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3A7" w:rsidRDefault="00DC26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552450</wp:posOffset>
                </wp:positionV>
                <wp:extent cx="2438400" cy="2362200"/>
                <wp:effectExtent l="19050" t="19050" r="38100" b="476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362200"/>
                        </a:xfrm>
                        <a:prstGeom prst="donut">
                          <a:avLst>
                            <a:gd name="adj" fmla="val 753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9" o:spid="_x0000_s1026" type="#_x0000_t23" style="position:absolute;margin-left:135.75pt;margin-top:43.5pt;width:192pt;height:1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" adj="1578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304800</wp:posOffset>
                </wp:positionV>
                <wp:extent cx="1752600" cy="81915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39" w:rsidRDefault="00952439" w:rsidP="00952439">
                            <w:pPr>
                              <w:jc w:val="left"/>
                            </w:pPr>
                            <w:r w:rsidRPr="00952439">
                              <w:rPr>
                                <w:color w:val="4F81BD" w:themeColor="accent1"/>
                              </w:rPr>
                              <w:t>Blue</w:t>
                            </w:r>
                            <w:r>
                              <w:t xml:space="preserve"> – System updates</w:t>
                            </w:r>
                          </w:p>
                          <w:p w:rsidR="00952439" w:rsidRDefault="00952439" w:rsidP="00952439">
                            <w:pPr>
                              <w:jc w:val="left"/>
                            </w:pPr>
                            <w:r w:rsidRPr="00952439">
                              <w:rPr>
                                <w:color w:val="C0504D" w:themeColor="accent2"/>
                              </w:rPr>
                              <w:t xml:space="preserve">Red </w:t>
                            </w:r>
                            <w:r>
                              <w:t xml:space="preserve">– New system update </w:t>
                            </w:r>
                          </w:p>
                          <w:p w:rsidR="00952439" w:rsidRDefault="00952439" w:rsidP="00952439">
                            <w:pPr>
                              <w:jc w:val="left"/>
                            </w:pPr>
                            <w:r w:rsidRPr="00952439">
                              <w:rPr>
                                <w:color w:val="4F6228" w:themeColor="accent3" w:themeShade="80"/>
                              </w:rPr>
                              <w:t xml:space="preserve">Green </w:t>
                            </w:r>
                            <w:r>
                              <w:t>– Ongoing activities</w:t>
                            </w:r>
                          </w:p>
                          <w:p w:rsidR="00952439" w:rsidRDefault="00952439" w:rsidP="00952439">
                            <w:pPr>
                              <w:jc w:val="left"/>
                            </w:pPr>
                            <w:r w:rsidRPr="00952439">
                              <w:rPr>
                                <w:color w:val="5F497A" w:themeColor="accent4" w:themeShade="BF"/>
                              </w:rPr>
                              <w:t>Purple</w:t>
                            </w:r>
                            <w:r>
                              <w:t xml:space="preserve"> – Faculty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24pt;width:138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o7KQIAAFA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">
                <v:textbox>
                  <w:txbxContent>
                    <w:p w:rsidR="00952439" w:rsidRDefault="00952439" w:rsidP="00952439">
                      <w:pPr>
                        <w:jc w:val="left"/>
                      </w:pPr>
                      <w:r w:rsidRPr="00952439">
                        <w:rPr>
                          <w:color w:val="4F81BD" w:themeColor="accent1"/>
                        </w:rPr>
                        <w:t>Blue</w:t>
                      </w:r>
                      <w:r>
                        <w:t xml:space="preserve"> – System updates</w:t>
                      </w:r>
                    </w:p>
                    <w:p w:rsidR="00952439" w:rsidRDefault="00952439" w:rsidP="00952439">
                      <w:pPr>
                        <w:jc w:val="left"/>
                      </w:pPr>
                      <w:r w:rsidRPr="00952439">
                        <w:rPr>
                          <w:color w:val="C0504D" w:themeColor="accent2"/>
                        </w:rPr>
                        <w:t xml:space="preserve">Red </w:t>
                      </w:r>
                      <w:r>
                        <w:t xml:space="preserve">– New system update </w:t>
                      </w:r>
                    </w:p>
                    <w:p w:rsidR="00952439" w:rsidRDefault="00952439" w:rsidP="00952439">
                      <w:pPr>
                        <w:jc w:val="left"/>
                      </w:pPr>
                      <w:r w:rsidRPr="00952439">
                        <w:rPr>
                          <w:color w:val="4F6228" w:themeColor="accent3" w:themeShade="80"/>
                        </w:rPr>
                        <w:t xml:space="preserve">Green </w:t>
                      </w:r>
                      <w:r>
                        <w:t>– Ongoing activities</w:t>
                      </w:r>
                    </w:p>
                    <w:p w:rsidR="00952439" w:rsidRDefault="00952439" w:rsidP="00952439">
                      <w:pPr>
                        <w:jc w:val="left"/>
                      </w:pPr>
                      <w:r w:rsidRPr="00952439">
                        <w:rPr>
                          <w:color w:val="5F497A" w:themeColor="accent4" w:themeShade="BF"/>
                        </w:rPr>
                        <w:t>Purple</w:t>
                      </w:r>
                      <w:r>
                        <w:t xml:space="preserve"> – Faculty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-323850</wp:posOffset>
                </wp:positionV>
                <wp:extent cx="430530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0F4" w:rsidRDefault="00CB20F4">
                            <w:r>
                              <w:t>ANNUAL ASSESSMENT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4.5pt;margin-top:-25.5pt;width:33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NG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" stroked="f">
                <v:textbox>
                  <w:txbxContent>
                    <w:p w:rsidR="00CB20F4" w:rsidRDefault="00CB20F4">
                      <w:r>
                        <w:t>ANNUAL ASSESSMENT CYCLE</w:t>
                      </w:r>
                    </w:p>
                  </w:txbxContent>
                </v:textbox>
              </v:shape>
            </w:pict>
          </mc:Fallback>
        </mc:AlternateContent>
      </w:r>
      <w:r w:rsidR="000C4D1B">
        <w:rPr>
          <w:noProof/>
        </w:rPr>
        <w:drawing>
          <wp:inline distT="0" distB="0" distL="0" distR="0">
            <wp:extent cx="5800725" cy="34575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462DD" w:rsidRDefault="00C462DD"/>
    <w:p w:rsidR="00C462DD" w:rsidRPr="00FE4D29" w:rsidRDefault="00C462DD" w:rsidP="003147E8">
      <w:pPr>
        <w:ind w:left="-360"/>
        <w:rPr>
          <w:b/>
          <w:sz w:val="20"/>
          <w:szCs w:val="20"/>
        </w:rPr>
      </w:pPr>
    </w:p>
    <w:p w:rsidR="00C462DD" w:rsidRPr="00FE4D29" w:rsidRDefault="00E314EE" w:rsidP="003147E8">
      <w:pPr>
        <w:pStyle w:val="ListParagraph"/>
        <w:ind w:left="-180"/>
        <w:jc w:val="left"/>
        <w:rPr>
          <w:sz w:val="21"/>
          <w:szCs w:val="21"/>
        </w:rPr>
      </w:pPr>
      <w:r w:rsidRPr="00FE4D29">
        <w:rPr>
          <w:b/>
          <w:sz w:val="21"/>
          <w:szCs w:val="21"/>
        </w:rPr>
        <w:t xml:space="preserve">Due </w:t>
      </w:r>
      <w:r w:rsidR="000733CB">
        <w:rPr>
          <w:b/>
          <w:sz w:val="21"/>
          <w:szCs w:val="21"/>
        </w:rPr>
        <w:t>10</w:t>
      </w:r>
      <w:r w:rsidR="00C462DD" w:rsidRPr="00FE4D29">
        <w:rPr>
          <w:b/>
          <w:sz w:val="21"/>
          <w:szCs w:val="21"/>
        </w:rPr>
        <w:t>/1:</w:t>
      </w:r>
      <w:r w:rsidR="00C462DD" w:rsidRPr="00FE4D29">
        <w:rPr>
          <w:sz w:val="21"/>
          <w:szCs w:val="21"/>
        </w:rPr>
        <w:t xml:space="preserve">  Learning Outcomes </w:t>
      </w:r>
      <w:r w:rsidR="000733CB">
        <w:rPr>
          <w:sz w:val="21"/>
          <w:szCs w:val="21"/>
        </w:rPr>
        <w:t xml:space="preserve">for the coming year </w:t>
      </w:r>
      <w:r w:rsidR="00C462DD" w:rsidRPr="00FE4D29">
        <w:rPr>
          <w:sz w:val="21"/>
          <w:szCs w:val="21"/>
        </w:rPr>
        <w:t>should be reviewed and updated.  Each outcome should be linked to one of the instit</w:t>
      </w:r>
      <w:r w:rsidR="007C0A38" w:rsidRPr="00FE4D29">
        <w:rPr>
          <w:sz w:val="21"/>
          <w:szCs w:val="21"/>
        </w:rPr>
        <w:t xml:space="preserve">utional level learning outcomes (required before </w:t>
      </w:r>
      <w:r w:rsidR="00CB20F4" w:rsidRPr="00FE4D29">
        <w:rPr>
          <w:sz w:val="21"/>
          <w:szCs w:val="21"/>
        </w:rPr>
        <w:t xml:space="preserve">advancing </w:t>
      </w:r>
      <w:r w:rsidR="007C0A38" w:rsidRPr="00FE4D29">
        <w:rPr>
          <w:sz w:val="21"/>
          <w:szCs w:val="21"/>
        </w:rPr>
        <w:t xml:space="preserve">in the system.)  </w:t>
      </w:r>
      <w:proofErr w:type="gramStart"/>
      <w:r w:rsidRPr="00FE4D29">
        <w:rPr>
          <w:sz w:val="21"/>
          <w:szCs w:val="21"/>
        </w:rPr>
        <w:t>(Column 1 in the on-line system.)</w:t>
      </w:r>
      <w:proofErr w:type="gramEnd"/>
    </w:p>
    <w:p w:rsidR="00C462DD" w:rsidRPr="00FE4D29" w:rsidRDefault="00C462DD" w:rsidP="003147E8">
      <w:pPr>
        <w:pStyle w:val="ListParagraph"/>
        <w:ind w:left="-180"/>
        <w:jc w:val="left"/>
        <w:rPr>
          <w:sz w:val="21"/>
          <w:szCs w:val="21"/>
        </w:rPr>
      </w:pPr>
    </w:p>
    <w:p w:rsidR="00C462DD" w:rsidRPr="00FE4D29" w:rsidRDefault="00E314EE" w:rsidP="003147E8">
      <w:pPr>
        <w:pStyle w:val="ListParagraph"/>
        <w:ind w:left="-180"/>
        <w:jc w:val="left"/>
        <w:rPr>
          <w:sz w:val="21"/>
          <w:szCs w:val="21"/>
        </w:rPr>
      </w:pPr>
      <w:r w:rsidRPr="00FE4D29">
        <w:rPr>
          <w:b/>
          <w:sz w:val="21"/>
          <w:szCs w:val="21"/>
        </w:rPr>
        <w:t xml:space="preserve">Due </w:t>
      </w:r>
      <w:r w:rsidR="00C462DD" w:rsidRPr="00FE4D29">
        <w:rPr>
          <w:b/>
          <w:sz w:val="21"/>
          <w:szCs w:val="21"/>
        </w:rPr>
        <w:t>10/1:</w:t>
      </w:r>
      <w:r w:rsidR="00C462DD" w:rsidRPr="00FE4D29">
        <w:rPr>
          <w:sz w:val="21"/>
          <w:szCs w:val="21"/>
        </w:rPr>
        <w:t xml:space="preserve">  Tools and </w:t>
      </w:r>
      <w:r w:rsidR="00CB20F4" w:rsidRPr="00FE4D29">
        <w:rPr>
          <w:sz w:val="21"/>
          <w:szCs w:val="21"/>
        </w:rPr>
        <w:t>Benchmark</w:t>
      </w:r>
      <w:r w:rsidRPr="00FE4D29">
        <w:rPr>
          <w:sz w:val="21"/>
          <w:szCs w:val="21"/>
        </w:rPr>
        <w:t>s</w:t>
      </w:r>
      <w:r w:rsidR="00C462DD" w:rsidRPr="00FE4D29">
        <w:rPr>
          <w:sz w:val="21"/>
          <w:szCs w:val="21"/>
        </w:rPr>
        <w:t xml:space="preserve"> should be updated</w:t>
      </w:r>
      <w:r w:rsidR="007C0A38" w:rsidRPr="00FE4D29">
        <w:rPr>
          <w:sz w:val="21"/>
          <w:szCs w:val="21"/>
        </w:rPr>
        <w:t xml:space="preserve"> for those outcomes for which you will be collecting data during </w:t>
      </w:r>
      <w:r w:rsidR="00083747" w:rsidRPr="00FE4D29">
        <w:rPr>
          <w:sz w:val="21"/>
          <w:szCs w:val="21"/>
        </w:rPr>
        <w:t>the</w:t>
      </w:r>
      <w:r w:rsidR="00CB20F4" w:rsidRPr="00FE4D29">
        <w:rPr>
          <w:sz w:val="21"/>
          <w:szCs w:val="21"/>
        </w:rPr>
        <w:t xml:space="preserve"> current</w:t>
      </w:r>
      <w:r w:rsidR="00083747" w:rsidRPr="00FE4D29">
        <w:rPr>
          <w:sz w:val="21"/>
          <w:szCs w:val="21"/>
        </w:rPr>
        <w:t xml:space="preserve"> </w:t>
      </w:r>
      <w:r w:rsidR="007C0A38" w:rsidRPr="00FE4D29">
        <w:rPr>
          <w:sz w:val="21"/>
          <w:szCs w:val="21"/>
        </w:rPr>
        <w:t>fall and spring semester</w:t>
      </w:r>
      <w:r w:rsidR="00083747" w:rsidRPr="00FE4D29">
        <w:rPr>
          <w:sz w:val="21"/>
          <w:szCs w:val="21"/>
        </w:rPr>
        <w:t>s</w:t>
      </w:r>
      <w:r w:rsidR="007C0A38" w:rsidRPr="00FE4D29">
        <w:rPr>
          <w:sz w:val="21"/>
          <w:szCs w:val="21"/>
        </w:rPr>
        <w:t xml:space="preserve">.  (At this time also begin to consider the methods you might need to </w:t>
      </w:r>
      <w:r w:rsidR="00083747" w:rsidRPr="00FE4D29">
        <w:rPr>
          <w:sz w:val="21"/>
          <w:szCs w:val="21"/>
        </w:rPr>
        <w:t>develop</w:t>
      </w:r>
      <w:r w:rsidR="007C0A38" w:rsidRPr="00FE4D29">
        <w:rPr>
          <w:sz w:val="21"/>
          <w:szCs w:val="21"/>
        </w:rPr>
        <w:t xml:space="preserve"> for the next year’s assessment </w:t>
      </w:r>
      <w:r w:rsidR="00305B07" w:rsidRPr="00FE4D29">
        <w:rPr>
          <w:sz w:val="21"/>
          <w:szCs w:val="21"/>
        </w:rPr>
        <w:t>plan -</w:t>
      </w:r>
      <w:r w:rsidR="00083747" w:rsidRPr="00FE4D29">
        <w:rPr>
          <w:sz w:val="21"/>
          <w:szCs w:val="21"/>
        </w:rPr>
        <w:t xml:space="preserve"> those </w:t>
      </w:r>
      <w:r w:rsidR="00CB20F4" w:rsidRPr="00FE4D29">
        <w:rPr>
          <w:sz w:val="21"/>
          <w:szCs w:val="21"/>
        </w:rPr>
        <w:t xml:space="preserve">measures </w:t>
      </w:r>
      <w:r w:rsidR="00083747" w:rsidRPr="00FE4D29">
        <w:rPr>
          <w:sz w:val="21"/>
          <w:szCs w:val="21"/>
        </w:rPr>
        <w:t xml:space="preserve">that might </w:t>
      </w:r>
      <w:r w:rsidR="007C0A38" w:rsidRPr="00FE4D29">
        <w:rPr>
          <w:sz w:val="21"/>
          <w:szCs w:val="21"/>
        </w:rPr>
        <w:t xml:space="preserve">need to be in place </w:t>
      </w:r>
      <w:r w:rsidR="00083747" w:rsidRPr="00FE4D29">
        <w:rPr>
          <w:sz w:val="21"/>
          <w:szCs w:val="21"/>
        </w:rPr>
        <w:t xml:space="preserve">by </w:t>
      </w:r>
      <w:r w:rsidR="007C0A38" w:rsidRPr="00FE4D29">
        <w:rPr>
          <w:sz w:val="21"/>
          <w:szCs w:val="21"/>
        </w:rPr>
        <w:t xml:space="preserve">the fall semester.) </w:t>
      </w:r>
      <w:r w:rsidR="00C462DD" w:rsidRPr="00FE4D29">
        <w:rPr>
          <w:sz w:val="21"/>
          <w:szCs w:val="21"/>
        </w:rPr>
        <w:t xml:space="preserve"> </w:t>
      </w:r>
      <w:proofErr w:type="gramStart"/>
      <w:r w:rsidRPr="00FE4D29">
        <w:rPr>
          <w:sz w:val="21"/>
          <w:szCs w:val="21"/>
        </w:rPr>
        <w:t>(Columns 2 and 3 in the on-line system.)</w:t>
      </w:r>
      <w:proofErr w:type="gramEnd"/>
    </w:p>
    <w:p w:rsidR="007C0A38" w:rsidRPr="00FE4D29" w:rsidRDefault="007C0A38" w:rsidP="003147E8">
      <w:pPr>
        <w:pStyle w:val="ListParagraph"/>
        <w:ind w:left="-180"/>
        <w:jc w:val="left"/>
        <w:rPr>
          <w:sz w:val="21"/>
          <w:szCs w:val="21"/>
        </w:rPr>
      </w:pPr>
    </w:p>
    <w:p w:rsidR="00C50D62" w:rsidRPr="00FE4D29" w:rsidRDefault="00E314EE" w:rsidP="003147E8">
      <w:pPr>
        <w:ind w:left="-180"/>
        <w:jc w:val="left"/>
        <w:rPr>
          <w:sz w:val="21"/>
          <w:szCs w:val="21"/>
        </w:rPr>
      </w:pPr>
      <w:r w:rsidRPr="00FE4D29">
        <w:rPr>
          <w:b/>
          <w:sz w:val="21"/>
          <w:szCs w:val="21"/>
        </w:rPr>
        <w:t xml:space="preserve">Due </w:t>
      </w:r>
      <w:r w:rsidR="000733CB">
        <w:rPr>
          <w:b/>
          <w:sz w:val="21"/>
          <w:szCs w:val="21"/>
        </w:rPr>
        <w:t>9</w:t>
      </w:r>
      <w:r w:rsidR="00C50D62" w:rsidRPr="00FE4D29">
        <w:rPr>
          <w:b/>
          <w:sz w:val="21"/>
          <w:szCs w:val="21"/>
        </w:rPr>
        <w:t>/15:</w:t>
      </w:r>
      <w:r w:rsidR="00C50D62" w:rsidRPr="00FE4D29">
        <w:rPr>
          <w:sz w:val="21"/>
          <w:szCs w:val="21"/>
        </w:rPr>
        <w:t xml:space="preserve"> This section asks you to discuss the effectiveness of the changes you made during the </w:t>
      </w:r>
      <w:r w:rsidR="00C50D62" w:rsidRPr="00FE4D29">
        <w:rPr>
          <w:i/>
          <w:sz w:val="21"/>
          <w:szCs w:val="21"/>
        </w:rPr>
        <w:t xml:space="preserve">previous </w:t>
      </w:r>
      <w:r w:rsidR="00C50D62" w:rsidRPr="00FE4D29">
        <w:rPr>
          <w:sz w:val="21"/>
          <w:szCs w:val="21"/>
        </w:rPr>
        <w:t>year</w:t>
      </w:r>
      <w:r w:rsidR="000733CB">
        <w:rPr>
          <w:sz w:val="21"/>
          <w:szCs w:val="21"/>
        </w:rPr>
        <w:t>.  Based on the actions you planned</w:t>
      </w:r>
      <w:r w:rsidR="00C50D62" w:rsidRPr="00FE4D29">
        <w:rPr>
          <w:sz w:val="21"/>
          <w:szCs w:val="21"/>
        </w:rPr>
        <w:t xml:space="preserve">, what changes did you </w:t>
      </w:r>
      <w:r w:rsidR="000733CB">
        <w:rPr>
          <w:sz w:val="21"/>
          <w:szCs w:val="21"/>
        </w:rPr>
        <w:t xml:space="preserve">succeed in </w:t>
      </w:r>
      <w:r w:rsidR="00C50D62" w:rsidRPr="00FE4D29">
        <w:rPr>
          <w:sz w:val="21"/>
          <w:szCs w:val="21"/>
        </w:rPr>
        <w:t>mak</w:t>
      </w:r>
      <w:r w:rsidR="000733CB">
        <w:rPr>
          <w:sz w:val="21"/>
          <w:szCs w:val="21"/>
        </w:rPr>
        <w:t>ing</w:t>
      </w:r>
      <w:r w:rsidR="00C50D62" w:rsidRPr="00FE4D29">
        <w:rPr>
          <w:sz w:val="21"/>
          <w:szCs w:val="21"/>
        </w:rPr>
        <w:t xml:space="preserve"> and how effective do those changes appear to</w:t>
      </w:r>
      <w:r w:rsidR="000733CB">
        <w:rPr>
          <w:sz w:val="21"/>
          <w:szCs w:val="21"/>
        </w:rPr>
        <w:t xml:space="preserve"> be?  This section will be open in May</w:t>
      </w:r>
      <w:r w:rsidR="00C50D62" w:rsidRPr="00FE4D29">
        <w:rPr>
          <w:sz w:val="21"/>
          <w:szCs w:val="21"/>
        </w:rPr>
        <w:t xml:space="preserve"> for those who complete their assessment cycle at the end of the semester and wish to update it earl</w:t>
      </w:r>
      <w:r w:rsidR="000733CB">
        <w:rPr>
          <w:sz w:val="21"/>
          <w:szCs w:val="21"/>
        </w:rPr>
        <w:t>y.  It will remain open until 9</w:t>
      </w:r>
      <w:r w:rsidR="00C50D62" w:rsidRPr="00FE4D29">
        <w:rPr>
          <w:sz w:val="21"/>
          <w:szCs w:val="21"/>
        </w:rPr>
        <w:t xml:space="preserve">/15 for those who will continue to work on their plans over the summer.  </w:t>
      </w:r>
    </w:p>
    <w:p w:rsidR="00083747" w:rsidRPr="00FE4D29" w:rsidRDefault="00083747" w:rsidP="003147E8">
      <w:pPr>
        <w:pStyle w:val="ListParagraph"/>
        <w:ind w:left="-180"/>
        <w:jc w:val="left"/>
        <w:rPr>
          <w:sz w:val="21"/>
          <w:szCs w:val="21"/>
        </w:rPr>
      </w:pPr>
    </w:p>
    <w:p w:rsidR="00083747" w:rsidRPr="00FE4D29" w:rsidRDefault="00E314EE" w:rsidP="003147E8">
      <w:pPr>
        <w:pStyle w:val="ListParagraph"/>
        <w:ind w:left="-180"/>
        <w:jc w:val="left"/>
        <w:rPr>
          <w:sz w:val="21"/>
          <w:szCs w:val="21"/>
        </w:rPr>
      </w:pPr>
      <w:r w:rsidRPr="00FE4D29">
        <w:rPr>
          <w:b/>
          <w:sz w:val="21"/>
          <w:szCs w:val="21"/>
        </w:rPr>
        <w:t>9/1</w:t>
      </w:r>
      <w:r w:rsidR="00083747" w:rsidRPr="00FE4D29">
        <w:rPr>
          <w:b/>
          <w:sz w:val="21"/>
          <w:szCs w:val="21"/>
        </w:rPr>
        <w:t xml:space="preserve"> to End of</w:t>
      </w:r>
      <w:r w:rsidR="00163D89">
        <w:rPr>
          <w:b/>
          <w:sz w:val="21"/>
          <w:szCs w:val="21"/>
        </w:rPr>
        <w:t xml:space="preserve"> Academic Year</w:t>
      </w:r>
      <w:r w:rsidR="00083747" w:rsidRPr="00FE4D29">
        <w:rPr>
          <w:b/>
          <w:sz w:val="21"/>
          <w:szCs w:val="21"/>
        </w:rPr>
        <w:t>:</w:t>
      </w:r>
      <w:r w:rsidR="00083747" w:rsidRPr="00FE4D29">
        <w:rPr>
          <w:sz w:val="21"/>
          <w:szCs w:val="21"/>
        </w:rPr>
        <w:t xml:space="preserve">  Data collection should occur during</w:t>
      </w:r>
      <w:r w:rsidR="0000101C">
        <w:rPr>
          <w:sz w:val="21"/>
          <w:szCs w:val="21"/>
        </w:rPr>
        <w:t xml:space="preserve"> fall and spring semesters</w:t>
      </w:r>
      <w:r w:rsidR="00083747" w:rsidRPr="00FE4D29">
        <w:rPr>
          <w:sz w:val="21"/>
          <w:szCs w:val="21"/>
        </w:rPr>
        <w:t xml:space="preserve">.  </w:t>
      </w:r>
      <w:r w:rsidR="009C07BE" w:rsidRPr="00FE4D29">
        <w:rPr>
          <w:sz w:val="21"/>
          <w:szCs w:val="21"/>
        </w:rPr>
        <w:t>On-line s</w:t>
      </w:r>
      <w:r w:rsidR="00083747" w:rsidRPr="00FE4D29">
        <w:rPr>
          <w:sz w:val="21"/>
          <w:szCs w:val="21"/>
        </w:rPr>
        <w:t xml:space="preserve">pace will be provided in the reporting system to upload data files </w:t>
      </w:r>
      <w:r w:rsidR="009C07BE" w:rsidRPr="00FE4D29">
        <w:rPr>
          <w:sz w:val="21"/>
          <w:szCs w:val="21"/>
        </w:rPr>
        <w:t>at any time.  The</w:t>
      </w:r>
      <w:r w:rsidR="00083747" w:rsidRPr="00FE4D29">
        <w:rPr>
          <w:sz w:val="21"/>
          <w:szCs w:val="21"/>
        </w:rPr>
        <w:t>s</w:t>
      </w:r>
      <w:r w:rsidR="009C07BE" w:rsidRPr="00FE4D29">
        <w:rPr>
          <w:sz w:val="21"/>
          <w:szCs w:val="21"/>
        </w:rPr>
        <w:t>e</w:t>
      </w:r>
      <w:r w:rsidR="00083747" w:rsidRPr="00FE4D29">
        <w:rPr>
          <w:sz w:val="21"/>
          <w:szCs w:val="21"/>
        </w:rPr>
        <w:t xml:space="preserve"> should include such things as meeting minutes, data summaries and analyses, rubrics</w:t>
      </w:r>
      <w:r w:rsidR="009C07BE" w:rsidRPr="00FE4D29">
        <w:rPr>
          <w:sz w:val="21"/>
          <w:szCs w:val="21"/>
        </w:rPr>
        <w:t>,</w:t>
      </w:r>
      <w:r w:rsidR="00083747" w:rsidRPr="00FE4D29">
        <w:rPr>
          <w:sz w:val="21"/>
          <w:szCs w:val="21"/>
        </w:rPr>
        <w:t xml:space="preserve"> and so forth.  </w:t>
      </w:r>
      <w:r w:rsidR="00FE4F56">
        <w:rPr>
          <w:sz w:val="21"/>
          <w:szCs w:val="21"/>
        </w:rPr>
        <w:t>Data should be available for faculty discussions in April and May.</w:t>
      </w:r>
    </w:p>
    <w:p w:rsidR="00083747" w:rsidRPr="00FE4D29" w:rsidRDefault="00083747" w:rsidP="003147E8">
      <w:pPr>
        <w:pStyle w:val="ListParagraph"/>
        <w:ind w:left="-180"/>
        <w:jc w:val="left"/>
        <w:rPr>
          <w:sz w:val="21"/>
          <w:szCs w:val="21"/>
        </w:rPr>
      </w:pPr>
    </w:p>
    <w:p w:rsidR="00083747" w:rsidRDefault="00083747" w:rsidP="003147E8">
      <w:pPr>
        <w:pStyle w:val="ListParagraph"/>
        <w:ind w:left="-180"/>
        <w:jc w:val="left"/>
        <w:rPr>
          <w:sz w:val="21"/>
          <w:szCs w:val="21"/>
        </w:rPr>
      </w:pPr>
      <w:r w:rsidRPr="00FE4D29">
        <w:rPr>
          <w:b/>
          <w:sz w:val="21"/>
          <w:szCs w:val="21"/>
        </w:rPr>
        <w:t>4/30</w:t>
      </w:r>
      <w:r w:rsidR="00446BD5">
        <w:rPr>
          <w:b/>
          <w:sz w:val="21"/>
          <w:szCs w:val="21"/>
        </w:rPr>
        <w:t xml:space="preserve"> to Beginning of Fall Semester</w:t>
      </w:r>
      <w:r w:rsidRPr="00FE4D29">
        <w:rPr>
          <w:b/>
          <w:sz w:val="21"/>
          <w:szCs w:val="21"/>
        </w:rPr>
        <w:t>:</w:t>
      </w:r>
      <w:r w:rsidRPr="00FE4D29">
        <w:rPr>
          <w:sz w:val="21"/>
          <w:szCs w:val="21"/>
        </w:rPr>
        <w:t xml:space="preserve">  This is the time when faculty will meet to discuss the </w:t>
      </w:r>
      <w:r w:rsidR="000733CB">
        <w:rPr>
          <w:sz w:val="21"/>
          <w:szCs w:val="21"/>
        </w:rPr>
        <w:t xml:space="preserve">findings and </w:t>
      </w:r>
      <w:r w:rsidRPr="00FE4D29">
        <w:rPr>
          <w:sz w:val="21"/>
          <w:szCs w:val="21"/>
        </w:rPr>
        <w:t>results of the assessment and the</w:t>
      </w:r>
      <w:r w:rsidR="000733CB">
        <w:rPr>
          <w:sz w:val="21"/>
          <w:szCs w:val="21"/>
        </w:rPr>
        <w:t xml:space="preserve"> curricular and co-curricular</w:t>
      </w:r>
      <w:r w:rsidRPr="00FE4D29">
        <w:rPr>
          <w:sz w:val="21"/>
          <w:szCs w:val="21"/>
        </w:rPr>
        <w:t xml:space="preserve"> actions to be taken.  </w:t>
      </w:r>
      <w:r w:rsidRPr="00FE4D29">
        <w:rPr>
          <w:i/>
          <w:sz w:val="21"/>
          <w:szCs w:val="21"/>
        </w:rPr>
        <w:t>Minutes from this meeting are a required upload in the system.</w:t>
      </w:r>
      <w:r w:rsidRPr="00FE4D29">
        <w:rPr>
          <w:sz w:val="21"/>
          <w:szCs w:val="21"/>
        </w:rPr>
        <w:t xml:space="preserve">  Faculty should use this time to look at </w:t>
      </w:r>
      <w:r w:rsidR="009C07BE" w:rsidRPr="00FE4D29">
        <w:rPr>
          <w:sz w:val="21"/>
          <w:szCs w:val="21"/>
        </w:rPr>
        <w:t xml:space="preserve">assessment </w:t>
      </w:r>
      <w:r w:rsidRPr="00FE4D29">
        <w:rPr>
          <w:sz w:val="21"/>
          <w:szCs w:val="21"/>
        </w:rPr>
        <w:t>results, summarize important points, determine actions to be taken as a result, and effects of changes from the previous year.  Also use this time to anticipate</w:t>
      </w:r>
      <w:r w:rsidR="009C07BE" w:rsidRPr="00FE4D29">
        <w:rPr>
          <w:sz w:val="21"/>
          <w:szCs w:val="21"/>
        </w:rPr>
        <w:t xml:space="preserve"> the outcomes you intend to</w:t>
      </w:r>
      <w:r w:rsidRPr="00FE4D29">
        <w:rPr>
          <w:sz w:val="21"/>
          <w:szCs w:val="21"/>
        </w:rPr>
        <w:t xml:space="preserve"> measure in the coming year and what methods/tools </w:t>
      </w:r>
      <w:r w:rsidR="009C07BE" w:rsidRPr="00FE4D29">
        <w:rPr>
          <w:sz w:val="21"/>
          <w:szCs w:val="21"/>
        </w:rPr>
        <w:t xml:space="preserve">might </w:t>
      </w:r>
      <w:r w:rsidRPr="00FE4D29">
        <w:rPr>
          <w:sz w:val="21"/>
          <w:szCs w:val="21"/>
        </w:rPr>
        <w:t xml:space="preserve">need to be in place and ready for the coming fall.   </w:t>
      </w:r>
    </w:p>
    <w:p w:rsidR="008933E7" w:rsidRDefault="008933E7" w:rsidP="003147E8">
      <w:pPr>
        <w:pStyle w:val="ListParagraph"/>
        <w:ind w:left="-180"/>
        <w:jc w:val="left"/>
        <w:rPr>
          <w:sz w:val="21"/>
          <w:szCs w:val="21"/>
        </w:rPr>
      </w:pPr>
    </w:p>
    <w:p w:rsidR="008933E7" w:rsidRPr="008933E7" w:rsidRDefault="008933E7" w:rsidP="003147E8">
      <w:pPr>
        <w:pStyle w:val="ListParagraph"/>
        <w:ind w:left="-180"/>
        <w:jc w:val="left"/>
        <w:rPr>
          <w:b/>
          <w:sz w:val="21"/>
          <w:szCs w:val="21"/>
        </w:rPr>
      </w:pPr>
      <w:r w:rsidRPr="008933E7">
        <w:rPr>
          <w:b/>
          <w:sz w:val="21"/>
          <w:szCs w:val="21"/>
        </w:rPr>
        <w:t>9/15 Update Results and Actions</w:t>
      </w:r>
      <w:r>
        <w:rPr>
          <w:b/>
          <w:sz w:val="21"/>
          <w:szCs w:val="21"/>
        </w:rPr>
        <w:t xml:space="preserve">: </w:t>
      </w:r>
      <w:r w:rsidRPr="00FE4D29">
        <w:rPr>
          <w:sz w:val="21"/>
          <w:szCs w:val="21"/>
        </w:rPr>
        <w:t xml:space="preserve">Update the results and actions in the on-line system (columns 4 and 5) by </w:t>
      </w:r>
      <w:r>
        <w:rPr>
          <w:sz w:val="21"/>
          <w:szCs w:val="21"/>
        </w:rPr>
        <w:t>9</w:t>
      </w:r>
      <w:r w:rsidRPr="00FE4D29">
        <w:rPr>
          <w:sz w:val="21"/>
          <w:szCs w:val="21"/>
        </w:rPr>
        <w:t>/15</w:t>
      </w:r>
      <w:r>
        <w:rPr>
          <w:sz w:val="21"/>
          <w:szCs w:val="21"/>
        </w:rPr>
        <w:t xml:space="preserve"> based on analysis of assessment data</w:t>
      </w:r>
      <w:r w:rsidRPr="00FE4D29">
        <w:rPr>
          <w:sz w:val="21"/>
          <w:szCs w:val="21"/>
        </w:rPr>
        <w:t>.</w:t>
      </w:r>
      <w:r>
        <w:rPr>
          <w:sz w:val="21"/>
          <w:szCs w:val="21"/>
        </w:rPr>
        <w:t xml:space="preserve"> Also, please mark the check boxes below the dialogue box to inform us about the type(s) of changes you are planning.</w:t>
      </w:r>
    </w:p>
    <w:sectPr w:rsidR="008933E7" w:rsidRPr="008933E7" w:rsidSect="00893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E8" w:rsidRDefault="00C678E8" w:rsidP="00C678E8">
      <w:r>
        <w:separator/>
      </w:r>
    </w:p>
  </w:endnote>
  <w:endnote w:type="continuationSeparator" w:id="0">
    <w:p w:rsidR="00C678E8" w:rsidRDefault="00C678E8" w:rsidP="00C6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CB" w:rsidRDefault="00073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E8" w:rsidRDefault="00FE4D29">
    <w:pPr>
      <w:pStyle w:val="Footer"/>
    </w:pPr>
    <w:r>
      <w:t>Assessment cycle</w:t>
    </w:r>
    <w:r w:rsidR="00C678E8">
      <w:ptab w:relativeTo="margin" w:alignment="center" w:leader="none"/>
    </w:r>
    <w:r w:rsidR="00C678E8">
      <w:ptab w:relativeTo="margin" w:alignment="right" w:leader="none"/>
    </w:r>
    <w:r w:rsidR="000733CB">
      <w:fldChar w:fldCharType="begin"/>
    </w:r>
    <w:r w:rsidR="000733CB">
      <w:instrText xml:space="preserve"> DATE \@ "M/d/yyyy" </w:instrText>
    </w:r>
    <w:r w:rsidR="000733CB">
      <w:fldChar w:fldCharType="separate"/>
    </w:r>
    <w:r w:rsidR="001D080D">
      <w:rPr>
        <w:noProof/>
      </w:rPr>
      <w:t>9/10/2013</w:t>
    </w:r>
    <w:r w:rsidR="000733C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CB" w:rsidRDefault="00073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E8" w:rsidRDefault="00C678E8" w:rsidP="00C678E8">
      <w:r>
        <w:separator/>
      </w:r>
    </w:p>
  </w:footnote>
  <w:footnote w:type="continuationSeparator" w:id="0">
    <w:p w:rsidR="00C678E8" w:rsidRDefault="00C678E8" w:rsidP="00C6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CB" w:rsidRDefault="00073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CB" w:rsidRDefault="00073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CB" w:rsidRDefault="00073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70CB"/>
    <w:multiLevelType w:val="hybridMultilevel"/>
    <w:tmpl w:val="2D8C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1B"/>
    <w:rsid w:val="0000101C"/>
    <w:rsid w:val="000733CB"/>
    <w:rsid w:val="00083747"/>
    <w:rsid w:val="000C4D1B"/>
    <w:rsid w:val="00163D89"/>
    <w:rsid w:val="001858E3"/>
    <w:rsid w:val="001D080D"/>
    <w:rsid w:val="00217E2C"/>
    <w:rsid w:val="0024492E"/>
    <w:rsid w:val="002807AE"/>
    <w:rsid w:val="00296E26"/>
    <w:rsid w:val="002B42AB"/>
    <w:rsid w:val="00305B07"/>
    <w:rsid w:val="003147E8"/>
    <w:rsid w:val="00380BE0"/>
    <w:rsid w:val="003A3D88"/>
    <w:rsid w:val="00446BD5"/>
    <w:rsid w:val="00497FF9"/>
    <w:rsid w:val="006042DB"/>
    <w:rsid w:val="006D6248"/>
    <w:rsid w:val="006E42F0"/>
    <w:rsid w:val="00714FBD"/>
    <w:rsid w:val="007C0A38"/>
    <w:rsid w:val="007F27B7"/>
    <w:rsid w:val="008113A7"/>
    <w:rsid w:val="0083641C"/>
    <w:rsid w:val="008604EC"/>
    <w:rsid w:val="0088472E"/>
    <w:rsid w:val="0088699F"/>
    <w:rsid w:val="008933E7"/>
    <w:rsid w:val="008938F3"/>
    <w:rsid w:val="00952439"/>
    <w:rsid w:val="009723BB"/>
    <w:rsid w:val="009C07BE"/>
    <w:rsid w:val="00A03158"/>
    <w:rsid w:val="00C462DD"/>
    <w:rsid w:val="00C50D62"/>
    <w:rsid w:val="00C678E8"/>
    <w:rsid w:val="00CB20F4"/>
    <w:rsid w:val="00D82CCA"/>
    <w:rsid w:val="00DC2692"/>
    <w:rsid w:val="00E314EE"/>
    <w:rsid w:val="00EB2BFE"/>
    <w:rsid w:val="00FE4D29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8E8"/>
  </w:style>
  <w:style w:type="paragraph" w:styleId="Footer">
    <w:name w:val="footer"/>
    <w:basedOn w:val="Normal"/>
    <w:link w:val="FooterChar"/>
    <w:uiPriority w:val="99"/>
    <w:unhideWhenUsed/>
    <w:rsid w:val="00C67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8E8"/>
  </w:style>
  <w:style w:type="paragraph" w:styleId="Footer">
    <w:name w:val="footer"/>
    <w:basedOn w:val="Normal"/>
    <w:link w:val="FooterChar"/>
    <w:uiPriority w:val="99"/>
    <w:unhideWhenUsed/>
    <w:rsid w:val="00C67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F9DEB3-F8E0-45E1-9FD1-8AC38E915024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EBAB193-E2B7-44A6-A74B-BEF1088D4BD6}">
      <dgm:prSet phldrT="[Text]"/>
      <dgm:spPr/>
      <dgm:t>
        <a:bodyPr/>
        <a:lstStyle/>
        <a:p>
          <a:r>
            <a:rPr lang="en-US"/>
            <a:t>10/1:  Update Learning Outcomes</a:t>
          </a:r>
        </a:p>
      </dgm:t>
    </dgm:pt>
    <dgm:pt modelId="{2F1834AC-B9CE-4683-9FEE-F417E675CB6F}" type="parTrans" cxnId="{9159B83B-FBD8-4E51-9BE0-9A49D3587482}">
      <dgm:prSet/>
      <dgm:spPr/>
      <dgm:t>
        <a:bodyPr/>
        <a:lstStyle/>
        <a:p>
          <a:endParaRPr lang="en-US"/>
        </a:p>
      </dgm:t>
    </dgm:pt>
    <dgm:pt modelId="{3C794404-005A-46E8-9469-E9AB1B0DDB2E}" type="sibTrans" cxnId="{9159B83B-FBD8-4E51-9BE0-9A49D3587482}">
      <dgm:prSet/>
      <dgm:spPr/>
      <dgm:t>
        <a:bodyPr/>
        <a:lstStyle/>
        <a:p>
          <a:endParaRPr lang="en-US"/>
        </a:p>
      </dgm:t>
    </dgm:pt>
    <dgm:pt modelId="{D0EF36CC-3725-47FE-91C6-E289483215E9}">
      <dgm:prSet phldrT="[Text]"/>
      <dgm:spPr/>
      <dgm:t>
        <a:bodyPr/>
        <a:lstStyle/>
        <a:p>
          <a:r>
            <a:rPr lang="en-US"/>
            <a:t>10/1: Update Tools and Benchmarks</a:t>
          </a:r>
        </a:p>
      </dgm:t>
    </dgm:pt>
    <dgm:pt modelId="{63B0E0A2-176B-475A-9857-E7C3A3B53B19}" type="parTrans" cxnId="{0CAC7B16-C7B4-4195-98F7-4F4A3781F811}">
      <dgm:prSet/>
      <dgm:spPr/>
      <dgm:t>
        <a:bodyPr/>
        <a:lstStyle/>
        <a:p>
          <a:endParaRPr lang="en-US"/>
        </a:p>
      </dgm:t>
    </dgm:pt>
    <dgm:pt modelId="{F18F7175-7BFE-4BB1-B02F-9B1525E4C6D7}" type="sibTrans" cxnId="{0CAC7B16-C7B4-4195-98F7-4F4A3781F811}">
      <dgm:prSet/>
      <dgm:spPr/>
      <dgm:t>
        <a:bodyPr/>
        <a:lstStyle/>
        <a:p>
          <a:endParaRPr lang="en-US"/>
        </a:p>
      </dgm:t>
    </dgm:pt>
    <dgm:pt modelId="{88170F36-832B-4516-9E84-5BE4BA985A14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/>
            <a:t>9/1 to End of AY: Data Collection</a:t>
          </a:r>
        </a:p>
      </dgm:t>
    </dgm:pt>
    <dgm:pt modelId="{A00777D9-DF75-4EF6-8467-373DA43FB58B}" type="parTrans" cxnId="{64F2F0C8-5C0C-40B0-A925-06A43F2C0156}">
      <dgm:prSet/>
      <dgm:spPr/>
      <dgm:t>
        <a:bodyPr/>
        <a:lstStyle/>
        <a:p>
          <a:endParaRPr lang="en-US"/>
        </a:p>
      </dgm:t>
    </dgm:pt>
    <dgm:pt modelId="{615EC545-C4E0-42CF-99D1-1992019F4656}" type="sibTrans" cxnId="{64F2F0C8-5C0C-40B0-A925-06A43F2C0156}">
      <dgm:prSet/>
      <dgm:spPr/>
      <dgm:t>
        <a:bodyPr/>
        <a:lstStyle/>
        <a:p>
          <a:endParaRPr lang="en-US"/>
        </a:p>
      </dgm:t>
    </dgm:pt>
    <dgm:pt modelId="{8C82F1B9-4648-4F15-992F-6ADB08A4EA05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4/30: Faculty Discussion</a:t>
          </a:r>
        </a:p>
      </dgm:t>
    </dgm:pt>
    <dgm:pt modelId="{CEE400CA-62CF-4AE0-AA72-0F21C70BB92C}" type="parTrans" cxnId="{0CF7E13B-8AB6-42F1-9EB2-460A087FABA1}">
      <dgm:prSet/>
      <dgm:spPr/>
      <dgm:t>
        <a:bodyPr/>
        <a:lstStyle/>
        <a:p>
          <a:endParaRPr lang="en-US"/>
        </a:p>
      </dgm:t>
    </dgm:pt>
    <dgm:pt modelId="{410D5A29-A191-4839-A442-38859957BF6A}" type="sibTrans" cxnId="{0CF7E13B-8AB6-42F1-9EB2-460A087FABA1}">
      <dgm:prSet/>
      <dgm:spPr/>
      <dgm:t>
        <a:bodyPr/>
        <a:lstStyle/>
        <a:p>
          <a:endParaRPr lang="en-US"/>
        </a:p>
      </dgm:t>
    </dgm:pt>
    <dgm:pt modelId="{7E4035E6-729D-4B02-9BB0-B153CA5FF278}">
      <dgm:prSet phldrT="[Text]"/>
      <dgm:spPr/>
      <dgm:t>
        <a:bodyPr/>
        <a:lstStyle/>
        <a:p>
          <a:r>
            <a:rPr lang="en-US"/>
            <a:t>9/15: Update Results and Actions</a:t>
          </a:r>
        </a:p>
      </dgm:t>
    </dgm:pt>
    <dgm:pt modelId="{8B44DC84-BB4D-41B9-86EA-BAECC125AFCB}" type="parTrans" cxnId="{1BEA3380-BA25-4F95-AEBF-B1524D161314}">
      <dgm:prSet/>
      <dgm:spPr/>
      <dgm:t>
        <a:bodyPr/>
        <a:lstStyle/>
        <a:p>
          <a:endParaRPr lang="en-US"/>
        </a:p>
      </dgm:t>
    </dgm:pt>
    <dgm:pt modelId="{EE39B611-EA8A-491A-947E-28AA5B61811D}" type="sibTrans" cxnId="{1BEA3380-BA25-4F95-AEBF-B1524D161314}">
      <dgm:prSet/>
      <dgm:spPr/>
      <dgm:t>
        <a:bodyPr/>
        <a:lstStyle/>
        <a:p>
          <a:endParaRPr lang="en-US"/>
        </a:p>
      </dgm:t>
    </dgm:pt>
    <dgm:pt modelId="{49DD7980-105E-45C0-8D40-11C1C5BAB2F6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9/15: Evaluation of Previous Assessment Plan</a:t>
          </a:r>
        </a:p>
      </dgm:t>
    </dgm:pt>
    <dgm:pt modelId="{C155777F-A1B3-425C-B934-FB477D768879}" type="parTrans" cxnId="{BA3FCF3D-29BA-491A-B58B-CFF9A13FE580}">
      <dgm:prSet/>
      <dgm:spPr/>
      <dgm:t>
        <a:bodyPr/>
        <a:lstStyle/>
        <a:p>
          <a:endParaRPr lang="en-US"/>
        </a:p>
      </dgm:t>
    </dgm:pt>
    <dgm:pt modelId="{D0E91F01-CCE4-4599-B330-04E6F38B5DFC}" type="sibTrans" cxnId="{BA3FCF3D-29BA-491A-B58B-CFF9A13FE580}">
      <dgm:prSet/>
      <dgm:spPr/>
      <dgm:t>
        <a:bodyPr/>
        <a:lstStyle/>
        <a:p>
          <a:endParaRPr lang="en-US"/>
        </a:p>
      </dgm:t>
    </dgm:pt>
    <dgm:pt modelId="{600116F5-9B1A-463F-858D-F492DE80BDA4}" type="pres">
      <dgm:prSet presAssocID="{65F9DEB3-F8E0-45E1-9FD1-8AC38E91502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450087-1AC3-4FC8-AFC1-6933B690F6BE}" type="pres">
      <dgm:prSet presAssocID="{65F9DEB3-F8E0-45E1-9FD1-8AC38E915024}" presName="cycle" presStyleCnt="0"/>
      <dgm:spPr/>
    </dgm:pt>
    <dgm:pt modelId="{3403F67F-CD1F-4EED-8978-909DE023F2D3}" type="pres">
      <dgm:prSet presAssocID="{FEBAB193-E2B7-44A6-A74B-BEF1088D4BD6}" presName="nodeFirs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7E931C-056C-4630-8F92-701DA2FB33E9}" type="pres">
      <dgm:prSet presAssocID="{3C794404-005A-46E8-9469-E9AB1B0DDB2E}" presName="sibTransFirstNode" presStyleLbl="bgShp" presStyleIdx="0" presStyleCnt="1" custLinFactNeighborY="112"/>
      <dgm:spPr/>
      <dgm:t>
        <a:bodyPr/>
        <a:lstStyle/>
        <a:p>
          <a:endParaRPr lang="en-US"/>
        </a:p>
      </dgm:t>
    </dgm:pt>
    <dgm:pt modelId="{D21FC567-D00A-4C2B-8B81-B9DBC5A27AE4}" type="pres">
      <dgm:prSet presAssocID="{D0EF36CC-3725-47FE-91C6-E289483215E9}" presName="nodeFollowingNodes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602F53-7DD8-4982-A522-B6F4C8356C85}" type="pres">
      <dgm:prSet presAssocID="{49DD7980-105E-45C0-8D40-11C1C5BAB2F6}" presName="nodeFollowingNodes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194211-1E45-472F-A6AD-2A931998D751}" type="pres">
      <dgm:prSet presAssocID="{88170F36-832B-4516-9E84-5BE4BA985A14}" presName="nodeFollowingNodes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C33FC6-A3DD-46EB-A662-E5439B737EE0}" type="pres">
      <dgm:prSet presAssocID="{8C82F1B9-4648-4F15-992F-6ADB08A4EA05}" presName="nodeFollowingNodes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A3A9BA-7974-4BC4-8D64-807BF93565C6}" type="pres">
      <dgm:prSet presAssocID="{7E4035E6-729D-4B02-9BB0-B153CA5FF278}" presName="nodeFollowingNodes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22F18D-4B0D-4CAE-BF14-B280CC12A2B2}" type="presOf" srcId="{49DD7980-105E-45C0-8D40-11C1C5BAB2F6}" destId="{8A602F53-7DD8-4982-A522-B6F4C8356C85}" srcOrd="0" destOrd="0" presId="urn:microsoft.com/office/officeart/2005/8/layout/cycle3"/>
    <dgm:cxn modelId="{BA3FCF3D-29BA-491A-B58B-CFF9A13FE580}" srcId="{65F9DEB3-F8E0-45E1-9FD1-8AC38E915024}" destId="{49DD7980-105E-45C0-8D40-11C1C5BAB2F6}" srcOrd="2" destOrd="0" parTransId="{C155777F-A1B3-425C-B934-FB477D768879}" sibTransId="{D0E91F01-CCE4-4599-B330-04E6F38B5DFC}"/>
    <dgm:cxn modelId="{B742D6A9-0148-4C6A-9236-6687D9ED041A}" type="presOf" srcId="{3C794404-005A-46E8-9469-E9AB1B0DDB2E}" destId="{D17E931C-056C-4630-8F92-701DA2FB33E9}" srcOrd="0" destOrd="0" presId="urn:microsoft.com/office/officeart/2005/8/layout/cycle3"/>
    <dgm:cxn modelId="{8411093F-B0DA-482A-89BC-D36120D72E4F}" type="presOf" srcId="{FEBAB193-E2B7-44A6-A74B-BEF1088D4BD6}" destId="{3403F67F-CD1F-4EED-8978-909DE023F2D3}" srcOrd="0" destOrd="0" presId="urn:microsoft.com/office/officeart/2005/8/layout/cycle3"/>
    <dgm:cxn modelId="{9159B83B-FBD8-4E51-9BE0-9A49D3587482}" srcId="{65F9DEB3-F8E0-45E1-9FD1-8AC38E915024}" destId="{FEBAB193-E2B7-44A6-A74B-BEF1088D4BD6}" srcOrd="0" destOrd="0" parTransId="{2F1834AC-B9CE-4683-9FEE-F417E675CB6F}" sibTransId="{3C794404-005A-46E8-9469-E9AB1B0DDB2E}"/>
    <dgm:cxn modelId="{641CD078-10E8-430B-A893-B52E8BFE6CAB}" type="presOf" srcId="{7E4035E6-729D-4B02-9BB0-B153CA5FF278}" destId="{D6A3A9BA-7974-4BC4-8D64-807BF93565C6}" srcOrd="0" destOrd="0" presId="urn:microsoft.com/office/officeart/2005/8/layout/cycle3"/>
    <dgm:cxn modelId="{1BEA3380-BA25-4F95-AEBF-B1524D161314}" srcId="{65F9DEB3-F8E0-45E1-9FD1-8AC38E915024}" destId="{7E4035E6-729D-4B02-9BB0-B153CA5FF278}" srcOrd="5" destOrd="0" parTransId="{8B44DC84-BB4D-41B9-86EA-BAECC125AFCB}" sibTransId="{EE39B611-EA8A-491A-947E-28AA5B61811D}"/>
    <dgm:cxn modelId="{07514942-D93C-48D7-A833-C0237F937A48}" type="presOf" srcId="{8C82F1B9-4648-4F15-992F-6ADB08A4EA05}" destId="{5DC33FC6-A3DD-46EB-A662-E5439B737EE0}" srcOrd="0" destOrd="0" presId="urn:microsoft.com/office/officeart/2005/8/layout/cycle3"/>
    <dgm:cxn modelId="{64F2F0C8-5C0C-40B0-A925-06A43F2C0156}" srcId="{65F9DEB3-F8E0-45E1-9FD1-8AC38E915024}" destId="{88170F36-832B-4516-9E84-5BE4BA985A14}" srcOrd="3" destOrd="0" parTransId="{A00777D9-DF75-4EF6-8467-373DA43FB58B}" sibTransId="{615EC545-C4E0-42CF-99D1-1992019F4656}"/>
    <dgm:cxn modelId="{0CAC7B16-C7B4-4195-98F7-4F4A3781F811}" srcId="{65F9DEB3-F8E0-45E1-9FD1-8AC38E915024}" destId="{D0EF36CC-3725-47FE-91C6-E289483215E9}" srcOrd="1" destOrd="0" parTransId="{63B0E0A2-176B-475A-9857-E7C3A3B53B19}" sibTransId="{F18F7175-7BFE-4BB1-B02F-9B1525E4C6D7}"/>
    <dgm:cxn modelId="{2E7A7537-2AF4-4F01-B263-E190F460A4F9}" type="presOf" srcId="{65F9DEB3-F8E0-45E1-9FD1-8AC38E915024}" destId="{600116F5-9B1A-463F-858D-F492DE80BDA4}" srcOrd="0" destOrd="0" presId="urn:microsoft.com/office/officeart/2005/8/layout/cycle3"/>
    <dgm:cxn modelId="{0CF7E13B-8AB6-42F1-9EB2-460A087FABA1}" srcId="{65F9DEB3-F8E0-45E1-9FD1-8AC38E915024}" destId="{8C82F1B9-4648-4F15-992F-6ADB08A4EA05}" srcOrd="4" destOrd="0" parTransId="{CEE400CA-62CF-4AE0-AA72-0F21C70BB92C}" sibTransId="{410D5A29-A191-4839-A442-38859957BF6A}"/>
    <dgm:cxn modelId="{9AE5AAD5-7412-48D9-A37C-13F81EFDA003}" type="presOf" srcId="{88170F36-832B-4516-9E84-5BE4BA985A14}" destId="{05194211-1E45-472F-A6AD-2A931998D751}" srcOrd="0" destOrd="0" presId="urn:microsoft.com/office/officeart/2005/8/layout/cycle3"/>
    <dgm:cxn modelId="{8E829153-739A-4143-8B73-03DCF1E8EBB0}" type="presOf" srcId="{D0EF36CC-3725-47FE-91C6-E289483215E9}" destId="{D21FC567-D00A-4C2B-8B81-B9DBC5A27AE4}" srcOrd="0" destOrd="0" presId="urn:microsoft.com/office/officeart/2005/8/layout/cycle3"/>
    <dgm:cxn modelId="{4942E544-7265-4FA0-847E-6F2A6438F907}" type="presParOf" srcId="{600116F5-9B1A-463F-858D-F492DE80BDA4}" destId="{FA450087-1AC3-4FC8-AFC1-6933B690F6BE}" srcOrd="0" destOrd="0" presId="urn:microsoft.com/office/officeart/2005/8/layout/cycle3"/>
    <dgm:cxn modelId="{31E57CF2-CAA8-4100-88DC-1B16E265BB3A}" type="presParOf" srcId="{FA450087-1AC3-4FC8-AFC1-6933B690F6BE}" destId="{3403F67F-CD1F-4EED-8978-909DE023F2D3}" srcOrd="0" destOrd="0" presId="urn:microsoft.com/office/officeart/2005/8/layout/cycle3"/>
    <dgm:cxn modelId="{8FF06F47-2481-4313-B0D2-FB91BEF44476}" type="presParOf" srcId="{FA450087-1AC3-4FC8-AFC1-6933B690F6BE}" destId="{D17E931C-056C-4630-8F92-701DA2FB33E9}" srcOrd="1" destOrd="0" presId="urn:microsoft.com/office/officeart/2005/8/layout/cycle3"/>
    <dgm:cxn modelId="{8230AC64-306D-450F-AFD7-A8480A64FE05}" type="presParOf" srcId="{FA450087-1AC3-4FC8-AFC1-6933B690F6BE}" destId="{D21FC567-D00A-4C2B-8B81-B9DBC5A27AE4}" srcOrd="2" destOrd="0" presId="urn:microsoft.com/office/officeart/2005/8/layout/cycle3"/>
    <dgm:cxn modelId="{EC6DBA97-36BC-44FE-8FD2-15A2BFFBAA87}" type="presParOf" srcId="{FA450087-1AC3-4FC8-AFC1-6933B690F6BE}" destId="{8A602F53-7DD8-4982-A522-B6F4C8356C85}" srcOrd="3" destOrd="0" presId="urn:microsoft.com/office/officeart/2005/8/layout/cycle3"/>
    <dgm:cxn modelId="{F628C9DA-B3AB-4A07-AFC7-BFEB27843970}" type="presParOf" srcId="{FA450087-1AC3-4FC8-AFC1-6933B690F6BE}" destId="{05194211-1E45-472F-A6AD-2A931998D751}" srcOrd="4" destOrd="0" presId="urn:microsoft.com/office/officeart/2005/8/layout/cycle3"/>
    <dgm:cxn modelId="{70A3B0BA-5C3F-4A66-95E8-A8D3BF649C56}" type="presParOf" srcId="{FA450087-1AC3-4FC8-AFC1-6933B690F6BE}" destId="{5DC33FC6-A3DD-46EB-A662-E5439B737EE0}" srcOrd="5" destOrd="0" presId="urn:microsoft.com/office/officeart/2005/8/layout/cycle3"/>
    <dgm:cxn modelId="{F7EDE966-55AF-4224-A573-5350FB6EBC99}" type="presParOf" srcId="{FA450087-1AC3-4FC8-AFC1-6933B690F6BE}" destId="{D6A3A9BA-7974-4BC4-8D64-807BF93565C6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7E931C-056C-4630-8F92-701DA2FB33E9}">
      <dsp:nvSpPr>
        <dsp:cNvPr id="0" name=""/>
        <dsp:cNvSpPr/>
      </dsp:nvSpPr>
      <dsp:spPr>
        <a:xfrm>
          <a:off x="1167199" y="173"/>
          <a:ext cx="3466326" cy="3466326"/>
        </a:xfrm>
        <a:prstGeom prst="circularArrow">
          <a:avLst>
            <a:gd name="adj1" fmla="val 5274"/>
            <a:gd name="adj2" fmla="val 312630"/>
            <a:gd name="adj3" fmla="val 14270844"/>
            <a:gd name="adj4" fmla="val 17102068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03F67F-CD1F-4EED-8978-909DE023F2D3}">
      <dsp:nvSpPr>
        <dsp:cNvPr id="0" name=""/>
        <dsp:cNvSpPr/>
      </dsp:nvSpPr>
      <dsp:spPr>
        <a:xfrm>
          <a:off x="2257411" y="1094"/>
          <a:ext cx="1285902" cy="6429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10/1:  Update Learning Outcomes</a:t>
          </a:r>
        </a:p>
      </dsp:txBody>
      <dsp:txXfrm>
        <a:off x="2288797" y="32480"/>
        <a:ext cx="1223130" cy="580179"/>
      </dsp:txXfrm>
    </dsp:sp>
    <dsp:sp modelId="{D21FC567-D00A-4C2B-8B81-B9DBC5A27AE4}">
      <dsp:nvSpPr>
        <dsp:cNvPr id="0" name=""/>
        <dsp:cNvSpPr/>
      </dsp:nvSpPr>
      <dsp:spPr>
        <a:xfrm>
          <a:off x="3475231" y="704202"/>
          <a:ext cx="1285902" cy="6429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10/1: Update Tools and Benchmarks</a:t>
          </a:r>
        </a:p>
      </dsp:txBody>
      <dsp:txXfrm>
        <a:off x="3506617" y="735588"/>
        <a:ext cx="1223130" cy="580179"/>
      </dsp:txXfrm>
    </dsp:sp>
    <dsp:sp modelId="{8A602F53-7DD8-4982-A522-B6F4C8356C85}">
      <dsp:nvSpPr>
        <dsp:cNvPr id="0" name=""/>
        <dsp:cNvSpPr/>
      </dsp:nvSpPr>
      <dsp:spPr>
        <a:xfrm>
          <a:off x="3475231" y="2110420"/>
          <a:ext cx="1285902" cy="64295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9/15: Evaluation of Previous Assessment Plan</a:t>
          </a:r>
        </a:p>
      </dsp:txBody>
      <dsp:txXfrm>
        <a:off x="3506617" y="2141806"/>
        <a:ext cx="1223130" cy="580179"/>
      </dsp:txXfrm>
    </dsp:sp>
    <dsp:sp modelId="{05194211-1E45-472F-A6AD-2A931998D751}">
      <dsp:nvSpPr>
        <dsp:cNvPr id="0" name=""/>
        <dsp:cNvSpPr/>
      </dsp:nvSpPr>
      <dsp:spPr>
        <a:xfrm>
          <a:off x="2257411" y="2813529"/>
          <a:ext cx="1285902" cy="642951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9/1 to End of AY: Data Collection</a:t>
          </a:r>
        </a:p>
      </dsp:txBody>
      <dsp:txXfrm>
        <a:off x="2288797" y="2844915"/>
        <a:ext cx="1223130" cy="580179"/>
      </dsp:txXfrm>
    </dsp:sp>
    <dsp:sp modelId="{5DC33FC6-A3DD-46EB-A662-E5439B737EE0}">
      <dsp:nvSpPr>
        <dsp:cNvPr id="0" name=""/>
        <dsp:cNvSpPr/>
      </dsp:nvSpPr>
      <dsp:spPr>
        <a:xfrm>
          <a:off x="1039590" y="2110420"/>
          <a:ext cx="1285902" cy="642951"/>
        </a:xfrm>
        <a:prstGeom prst="round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4/30: Faculty Discussion</a:t>
          </a:r>
        </a:p>
      </dsp:txBody>
      <dsp:txXfrm>
        <a:off x="1070976" y="2141806"/>
        <a:ext cx="1223130" cy="580179"/>
      </dsp:txXfrm>
    </dsp:sp>
    <dsp:sp modelId="{D6A3A9BA-7974-4BC4-8D64-807BF93565C6}">
      <dsp:nvSpPr>
        <dsp:cNvPr id="0" name=""/>
        <dsp:cNvSpPr/>
      </dsp:nvSpPr>
      <dsp:spPr>
        <a:xfrm>
          <a:off x="1039590" y="704202"/>
          <a:ext cx="1285902" cy="6429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9/15: Update Results and Actions</a:t>
          </a:r>
        </a:p>
      </dsp:txBody>
      <dsp:txXfrm>
        <a:off x="1070976" y="735588"/>
        <a:ext cx="1223130" cy="580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Baillargeon, Jane</dc:creator>
  <cp:lastModifiedBy>Jennings, Lisa</cp:lastModifiedBy>
  <cp:revision>2</cp:revision>
  <cp:lastPrinted>2008-04-22T21:32:00Z</cp:lastPrinted>
  <dcterms:created xsi:type="dcterms:W3CDTF">2013-09-10T20:45:00Z</dcterms:created>
  <dcterms:modified xsi:type="dcterms:W3CDTF">2013-09-10T20:45:00Z</dcterms:modified>
</cp:coreProperties>
</file>