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01858" w:rsidRDefault="00D01858">
      <w:r>
        <w:t xml:space="preserve">PEP </w:t>
      </w:r>
      <w:proofErr w:type="gramStart"/>
      <w:r>
        <w:t xml:space="preserve">300 </w:t>
      </w:r>
      <w:r>
        <w:tab/>
      </w:r>
      <w:r>
        <w:tab/>
      </w:r>
      <w:r>
        <w:tab/>
      </w:r>
      <w:r>
        <w:tab/>
        <w:t xml:space="preserve">Study Guide </w:t>
      </w:r>
      <w:r>
        <w:tab/>
      </w:r>
      <w:r>
        <w:tab/>
      </w:r>
      <w:r>
        <w:tab/>
      </w:r>
      <w:r>
        <w:tab/>
        <w:t>Exam</w:t>
      </w:r>
      <w:proofErr w:type="gramEnd"/>
      <w:r>
        <w:t xml:space="preserve"> #1</w:t>
      </w:r>
    </w:p>
    <w:p w:rsidR="00D01858" w:rsidRDefault="00D01858"/>
    <w:p w:rsidR="00692696" w:rsidRDefault="00D01858">
      <w:r>
        <w:t xml:space="preserve">The following points </w:t>
      </w:r>
      <w:r w:rsidR="00692696">
        <w:t xml:space="preserve">are applicable for </w:t>
      </w:r>
      <w:r>
        <w:t>exam</w:t>
      </w:r>
      <w:r w:rsidR="00692696">
        <w:t xml:space="preserve"> #1</w:t>
      </w:r>
      <w:r>
        <w:t>:</w:t>
      </w:r>
    </w:p>
    <w:p w:rsidR="00692696" w:rsidRDefault="00692696"/>
    <w:p w:rsidR="00692696" w:rsidRDefault="00692696" w:rsidP="00692696">
      <w:pPr>
        <w:pStyle w:val="ListParagraph"/>
        <w:numPr>
          <w:ilvl w:val="0"/>
          <w:numId w:val="1"/>
        </w:numPr>
      </w:pPr>
      <w:r>
        <w:t>The exam will be out of approximately 64 points</w:t>
      </w:r>
    </w:p>
    <w:p w:rsidR="00692696" w:rsidRDefault="00692696" w:rsidP="00692696">
      <w:pPr>
        <w:pStyle w:val="ListParagraph"/>
        <w:ind w:left="1800"/>
      </w:pPr>
    </w:p>
    <w:p w:rsidR="00692696" w:rsidRDefault="00692696" w:rsidP="00692696">
      <w:pPr>
        <w:pStyle w:val="ListParagraph"/>
        <w:numPr>
          <w:ilvl w:val="0"/>
          <w:numId w:val="2"/>
        </w:numPr>
      </w:pPr>
      <w:r>
        <w:t>20 points multiple choice</w:t>
      </w:r>
    </w:p>
    <w:p w:rsidR="00D01858" w:rsidRDefault="00692696" w:rsidP="00692696">
      <w:pPr>
        <w:pStyle w:val="ListParagraph"/>
        <w:numPr>
          <w:ilvl w:val="0"/>
          <w:numId w:val="2"/>
        </w:numPr>
      </w:pPr>
      <w:r>
        <w:t>44 points application – short answer, fill in the blanks, etc.</w:t>
      </w:r>
    </w:p>
    <w:p w:rsidR="00D01858" w:rsidRDefault="00D01858"/>
    <w:p w:rsidR="00692696" w:rsidRDefault="00692696" w:rsidP="00692696">
      <w:pPr>
        <w:pStyle w:val="ListParagraph"/>
        <w:numPr>
          <w:ilvl w:val="0"/>
          <w:numId w:val="1"/>
        </w:numPr>
      </w:pPr>
      <w:r>
        <w:t>Focus your efforts on application of the materials rather than memorizing them</w:t>
      </w:r>
      <w:r w:rsidR="00FD229A">
        <w:t>.</w:t>
      </w:r>
    </w:p>
    <w:p w:rsidR="00692696" w:rsidRDefault="00692696" w:rsidP="00692696"/>
    <w:p w:rsidR="00B02404" w:rsidRDefault="00B02404" w:rsidP="00692696">
      <w:pPr>
        <w:pStyle w:val="ListParagraph"/>
        <w:numPr>
          <w:ilvl w:val="0"/>
          <w:numId w:val="1"/>
        </w:numPr>
      </w:pPr>
      <w:r>
        <w:t>Be prepared to interpret</w:t>
      </w:r>
      <w:r w:rsidR="00692696">
        <w:t xml:space="preserve"> activities similar to those conducted within </w:t>
      </w:r>
      <w:r>
        <w:t xml:space="preserve">each of </w:t>
      </w:r>
      <w:r w:rsidR="00692696">
        <w:t xml:space="preserve">the weekly lab </w:t>
      </w:r>
      <w:r>
        <w:t>sessions</w:t>
      </w:r>
      <w:r w:rsidR="00FD229A">
        <w:t>.</w:t>
      </w:r>
    </w:p>
    <w:p w:rsidR="00B02404" w:rsidRDefault="00B02404" w:rsidP="00B02404"/>
    <w:p w:rsidR="00B02404" w:rsidRDefault="00B02404" w:rsidP="00B02404">
      <w:pPr>
        <w:pStyle w:val="ListParagraph"/>
        <w:numPr>
          <w:ilvl w:val="0"/>
          <w:numId w:val="1"/>
        </w:numPr>
      </w:pPr>
      <w:r>
        <w:t>Very little of the test is based upon specific questions taken from an individual lecture slide.  Rather, the material is based upon the combination of concepts and their application in real world settings.</w:t>
      </w:r>
    </w:p>
    <w:p w:rsidR="00B02404" w:rsidRDefault="00B02404" w:rsidP="00B02404"/>
    <w:p w:rsidR="00B02404" w:rsidRDefault="00B02404" w:rsidP="00B02404">
      <w:pPr>
        <w:pStyle w:val="ListParagraph"/>
        <w:numPr>
          <w:ilvl w:val="0"/>
          <w:numId w:val="1"/>
        </w:numPr>
      </w:pPr>
      <w:r>
        <w:t>A few specific topics worth going over:</w:t>
      </w:r>
    </w:p>
    <w:p w:rsidR="00B02404" w:rsidRDefault="00B02404" w:rsidP="00B02404"/>
    <w:p w:rsidR="00B02404" w:rsidRDefault="00B02404" w:rsidP="00B02404">
      <w:pPr>
        <w:pStyle w:val="ListParagraph"/>
        <w:numPr>
          <w:ilvl w:val="1"/>
          <w:numId w:val="1"/>
        </w:numPr>
      </w:pPr>
      <w:r>
        <w:t>Vector composition and resolution</w:t>
      </w:r>
    </w:p>
    <w:p w:rsidR="00B02404" w:rsidRDefault="00B02404" w:rsidP="00B02404">
      <w:pPr>
        <w:pStyle w:val="ListParagraph"/>
        <w:numPr>
          <w:ilvl w:val="1"/>
          <w:numId w:val="1"/>
        </w:numPr>
      </w:pPr>
      <w:r>
        <w:t>Movement analysis</w:t>
      </w:r>
    </w:p>
    <w:p w:rsidR="00B02404" w:rsidRDefault="00B02404" w:rsidP="00B02404">
      <w:pPr>
        <w:pStyle w:val="ListParagraph"/>
        <w:numPr>
          <w:ilvl w:val="1"/>
          <w:numId w:val="1"/>
        </w:numPr>
      </w:pPr>
      <w:r>
        <w:t>Movement terminology</w:t>
      </w:r>
    </w:p>
    <w:p w:rsidR="00B02404" w:rsidRDefault="00B02404" w:rsidP="00B02404">
      <w:pPr>
        <w:pStyle w:val="ListParagraph"/>
        <w:numPr>
          <w:ilvl w:val="1"/>
          <w:numId w:val="1"/>
        </w:numPr>
      </w:pPr>
      <w:r>
        <w:t>Factors influencing and encompassing kinematics</w:t>
      </w:r>
    </w:p>
    <w:p w:rsidR="006D6434" w:rsidRDefault="00B02404" w:rsidP="00B02404">
      <w:pPr>
        <w:pStyle w:val="ListParagraph"/>
        <w:numPr>
          <w:ilvl w:val="1"/>
          <w:numId w:val="1"/>
        </w:numPr>
      </w:pPr>
      <w:r>
        <w:t>Factors influencing torque and net torque</w:t>
      </w:r>
    </w:p>
    <w:sectPr w:rsidR="006D6434" w:rsidSect="006D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397E92"/>
    <w:multiLevelType w:val="hybridMultilevel"/>
    <w:tmpl w:val="0D027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1354A4"/>
    <w:multiLevelType w:val="hybridMultilevel"/>
    <w:tmpl w:val="A9989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1858"/>
    <w:rsid w:val="00692696"/>
    <w:rsid w:val="00816EA5"/>
    <w:rsid w:val="00B02404"/>
    <w:rsid w:val="00D01858"/>
    <w:rsid w:val="00FD22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269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Words>
  <Characters>332</Characters>
  <Application>Microsoft Macintosh Word</Application>
  <DocSecurity>0</DocSecurity>
  <Lines>2</Lines>
  <Paragraphs>1</Paragraphs>
  <ScaleCrop>false</ScaleCrop>
  <Company>University of Idaho</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Guggenheimer</dc:creator>
  <cp:keywords/>
  <cp:lastModifiedBy>Josh Guggenheimer</cp:lastModifiedBy>
  <cp:revision>4</cp:revision>
  <dcterms:created xsi:type="dcterms:W3CDTF">2009-02-10T20:26:00Z</dcterms:created>
  <dcterms:modified xsi:type="dcterms:W3CDTF">2009-02-10T21:10:00Z</dcterms:modified>
</cp:coreProperties>
</file>