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8B" w:rsidRDefault="002E085B" w:rsidP="002E378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Spring </w:t>
      </w:r>
      <w:r w:rsidR="002E378B">
        <w:rPr>
          <w:b/>
          <w:sz w:val="36"/>
        </w:rPr>
        <w:t>202</w:t>
      </w:r>
      <w:r>
        <w:rPr>
          <w:b/>
          <w:sz w:val="36"/>
        </w:rPr>
        <w:t>1 Part Mini Project Tips</w:t>
      </w:r>
    </w:p>
    <w:p w:rsidR="002E085B" w:rsidRDefault="002E085B" w:rsidP="002E085B">
      <w:pPr>
        <w:spacing w:after="0"/>
        <w:jc w:val="center"/>
        <w:rPr>
          <w:i/>
          <w:sz w:val="28"/>
        </w:rPr>
      </w:pPr>
      <w:r>
        <w:rPr>
          <w:i/>
          <w:sz w:val="28"/>
        </w:rPr>
        <w:t xml:space="preserve">“Flywheel” </w:t>
      </w:r>
      <w:r>
        <w:rPr>
          <w:i/>
          <w:sz w:val="28"/>
        </w:rPr>
        <w:t xml:space="preserve">Part 689 from the </w:t>
      </w:r>
      <w:proofErr w:type="spellStart"/>
      <w:r>
        <w:rPr>
          <w:i/>
          <w:sz w:val="28"/>
        </w:rPr>
        <w:t>Motore</w:t>
      </w:r>
      <w:proofErr w:type="spellEnd"/>
      <w:r>
        <w:rPr>
          <w:i/>
          <w:sz w:val="28"/>
        </w:rPr>
        <w:t xml:space="preserve"> MIB 851 </w:t>
      </w:r>
    </w:p>
    <w:p w:rsidR="002E085B" w:rsidRDefault="002E085B" w:rsidP="002E085B">
      <w:pPr>
        <w:jc w:val="center"/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used</w:t>
      </w:r>
      <w:proofErr w:type="gramEnd"/>
      <w:r>
        <w:rPr>
          <w:i/>
          <w:sz w:val="28"/>
        </w:rPr>
        <w:t xml:space="preserve"> in the </w:t>
      </w:r>
      <w:proofErr w:type="spellStart"/>
      <w:r>
        <w:rPr>
          <w:i/>
          <w:sz w:val="28"/>
        </w:rPr>
        <w:t>Autofalciatrice</w:t>
      </w:r>
      <w:proofErr w:type="spellEnd"/>
      <w:r>
        <w:rPr>
          <w:i/>
          <w:sz w:val="28"/>
        </w:rPr>
        <w:t xml:space="preserve"> 851 Italian Tractor assembly)</w:t>
      </w:r>
    </w:p>
    <w:p w:rsidR="002E378B" w:rsidRDefault="00B952E6" w:rsidP="002E378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3396343" cy="2675697"/>
            <wp:effectExtent l="0" t="0" r="0" b="0"/>
            <wp:docPr id="7" name="Picture 7" descr="C:\Users\jperry\AppData\Local\Microsoft\Windows\INetCache\Content.Word\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erry\AppData\Local\Microsoft\Windows\INetCache\Content.Word\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68" cy="268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3E" w:rsidRDefault="002E378B" w:rsidP="002E378B">
      <w:r>
        <w:t xml:space="preserve">The drawing was hand made in 1946. As such, it may include errors, </w:t>
      </w:r>
      <w:r w:rsidR="002D483E">
        <w:t>omissions</w:t>
      </w:r>
      <w:r>
        <w:t>, duplicate dimensions, or other inconsistencies that would prevent your model from being properly constrained</w:t>
      </w:r>
      <w:r w:rsidR="0080344D">
        <w:t xml:space="preserve"> (resulting in under or over constraint)</w:t>
      </w:r>
      <w:r>
        <w:t>. This is where your engineering judgment co</w:t>
      </w:r>
      <w:r w:rsidR="0080344D">
        <w:t>mes in:</w:t>
      </w:r>
    </w:p>
    <w:p w:rsidR="002D483E" w:rsidRDefault="0080344D" w:rsidP="002D483E">
      <w:pPr>
        <w:pStyle w:val="ListParagraph"/>
        <w:numPr>
          <w:ilvl w:val="0"/>
          <w:numId w:val="1"/>
        </w:numPr>
      </w:pPr>
      <w:r>
        <w:t xml:space="preserve">Identify design intent (i.e., </w:t>
      </w:r>
      <w:r w:rsidR="002E378B">
        <w:t>what was the purpose of</w:t>
      </w:r>
      <w:r w:rsidR="002D483E">
        <w:t xml:space="preserve"> the feature in question?</w:t>
      </w:r>
      <w:r>
        <w:t>).</w:t>
      </w:r>
      <w:r w:rsidR="002D483E">
        <w:t xml:space="preserve"> </w:t>
      </w:r>
    </w:p>
    <w:p w:rsidR="0080344D" w:rsidRDefault="002D483E" w:rsidP="002D483E">
      <w:pPr>
        <w:pStyle w:val="ListParagraph"/>
        <w:numPr>
          <w:ilvl w:val="0"/>
          <w:numId w:val="1"/>
        </w:numPr>
      </w:pPr>
      <w:r>
        <w:t>D</w:t>
      </w:r>
      <w:r w:rsidR="002E378B">
        <w:t xml:space="preserve">etermine which </w:t>
      </w:r>
      <w:r>
        <w:t xml:space="preserve">dimensions are of highest importance and </w:t>
      </w:r>
      <w:proofErr w:type="gramStart"/>
      <w:r w:rsidR="0080344D">
        <w:t>should be</w:t>
      </w:r>
      <w:r>
        <w:t xml:space="preserve"> maintain</w:t>
      </w:r>
      <w:r w:rsidR="0080344D">
        <w:t>ed</w:t>
      </w:r>
      <w:proofErr w:type="gramEnd"/>
      <w:r w:rsidR="0080344D">
        <w:t>.</w:t>
      </w:r>
    </w:p>
    <w:p w:rsidR="0080344D" w:rsidRDefault="0080344D" w:rsidP="002D483E">
      <w:pPr>
        <w:pStyle w:val="ListParagraph"/>
        <w:numPr>
          <w:ilvl w:val="0"/>
          <w:numId w:val="1"/>
        </w:numPr>
      </w:pPr>
      <w:r>
        <w:t xml:space="preserve">Determine </w:t>
      </w:r>
      <w:r w:rsidR="002D483E">
        <w:t xml:space="preserve">which dimensions </w:t>
      </w:r>
      <w:proofErr w:type="gramStart"/>
      <w:r w:rsidR="002D483E">
        <w:t xml:space="preserve">can be </w:t>
      </w:r>
      <w:r>
        <w:t>altered</w:t>
      </w:r>
      <w:proofErr w:type="gramEnd"/>
      <w:r>
        <w:t>.</w:t>
      </w:r>
      <w:r w:rsidR="002D483E">
        <w:t xml:space="preserve"> </w:t>
      </w:r>
    </w:p>
    <w:p w:rsidR="002D483E" w:rsidRDefault="002D483E" w:rsidP="002D483E">
      <w:pPr>
        <w:pStyle w:val="ListParagraph"/>
        <w:numPr>
          <w:ilvl w:val="0"/>
          <w:numId w:val="1"/>
        </w:numPr>
      </w:pPr>
      <w:r>
        <w:t>Keep track of your assumptions throughout.</w:t>
      </w:r>
    </w:p>
    <w:p w:rsidR="002D483E" w:rsidRPr="0080344D" w:rsidRDefault="00BF7AE0" w:rsidP="002D483E">
      <w:pPr>
        <w:rPr>
          <w:u w:val="single"/>
        </w:rPr>
      </w:pPr>
      <w:r w:rsidRPr="0080344D">
        <w:rPr>
          <w:u w:val="single"/>
        </w:rPr>
        <w:t xml:space="preserve">Modeling </w:t>
      </w:r>
      <w:r w:rsidR="002D483E" w:rsidRPr="0080344D">
        <w:rPr>
          <w:u w:val="single"/>
        </w:rPr>
        <w:t>Tips:</w:t>
      </w:r>
    </w:p>
    <w:p w:rsidR="002D483E" w:rsidRDefault="002D483E" w:rsidP="002D483E">
      <w:pPr>
        <w:pStyle w:val="ListParagraph"/>
        <w:numPr>
          <w:ilvl w:val="0"/>
          <w:numId w:val="2"/>
        </w:numPr>
      </w:pPr>
      <w:r>
        <w:t xml:space="preserve">Make sure </w:t>
      </w:r>
      <w:proofErr w:type="gramStart"/>
      <w:r>
        <w:t>you’re</w:t>
      </w:r>
      <w:proofErr w:type="gramEnd"/>
      <w:r>
        <w:t xml:space="preserve"> in the units you want to be in.</w:t>
      </w:r>
    </w:p>
    <w:p w:rsidR="006B29BA" w:rsidRDefault="00BF7AE0" w:rsidP="002D483E">
      <w:pPr>
        <w:pStyle w:val="ListParagraph"/>
        <w:numPr>
          <w:ilvl w:val="0"/>
          <w:numId w:val="2"/>
        </w:numPr>
      </w:pPr>
      <w:r>
        <w:t xml:space="preserve">The more complex your sketch, the more important it is to place sketch entities near where you want them as </w:t>
      </w:r>
      <w:proofErr w:type="gramStart"/>
      <w:r>
        <w:t>you’re</w:t>
      </w:r>
      <w:proofErr w:type="gramEnd"/>
      <w:r>
        <w:t xml:space="preserve"> sketching. Adding dimensions later to inaccurately sketched geometry can result in big changes that might require deleting and recreating relations and/or sketch entities. </w:t>
      </w:r>
    </w:p>
    <w:p w:rsidR="002D483E" w:rsidRDefault="002D483E" w:rsidP="002D483E">
      <w:pPr>
        <w:pStyle w:val="ListParagraph"/>
        <w:numPr>
          <w:ilvl w:val="0"/>
          <w:numId w:val="2"/>
        </w:numPr>
      </w:pPr>
      <w:r>
        <w:t xml:space="preserve">Be mindful of auto-relations that </w:t>
      </w:r>
      <w:proofErr w:type="spellStart"/>
      <w:r>
        <w:t>Solidworks</w:t>
      </w:r>
      <w:proofErr w:type="spellEnd"/>
      <w:r>
        <w:t xml:space="preserve"> will add with each click (yellow icons prior to click). </w:t>
      </w:r>
    </w:p>
    <w:p w:rsidR="003656B1" w:rsidRPr="002E085B" w:rsidRDefault="003656B1" w:rsidP="002D483E">
      <w:pPr>
        <w:pStyle w:val="ListParagraph"/>
        <w:numPr>
          <w:ilvl w:val="0"/>
          <w:numId w:val="2"/>
        </w:numPr>
        <w:rPr>
          <w:rFonts w:cstheme="minorHAnsi"/>
        </w:rPr>
      </w:pPr>
      <w:r w:rsidRPr="002E085B">
        <w:rPr>
          <w:rFonts w:cstheme="minorHAnsi"/>
          <w:color w:val="000000"/>
          <w:sz w:val="20"/>
          <w:szCs w:val="20"/>
        </w:rPr>
        <w:t xml:space="preserve">Consider use of </w:t>
      </w:r>
      <w:r w:rsidRPr="002E085B">
        <w:rPr>
          <w:rStyle w:val="Emphasis"/>
          <w:rFonts w:cstheme="minorHAnsi"/>
          <w:color w:val="000000"/>
          <w:sz w:val="20"/>
          <w:szCs w:val="20"/>
          <w:u w:val="single"/>
          <w:bdr w:val="none" w:sz="0" w:space="0" w:color="auto" w:frame="1"/>
        </w:rPr>
        <w:t>feature</w:t>
      </w:r>
      <w:r w:rsidRPr="002E085B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Pr="002E085B">
        <w:rPr>
          <w:rFonts w:cstheme="minorHAnsi"/>
          <w:color w:val="000000"/>
          <w:sz w:val="20"/>
          <w:szCs w:val="20"/>
        </w:rPr>
        <w:t xml:space="preserve">fillets (rather than </w:t>
      </w:r>
      <w:r w:rsidRPr="002E085B">
        <w:rPr>
          <w:rStyle w:val="Emphasis"/>
          <w:rFonts w:cstheme="minorHAnsi"/>
          <w:color w:val="000000"/>
          <w:sz w:val="20"/>
          <w:szCs w:val="20"/>
          <w:u w:val="single"/>
          <w:bdr w:val="none" w:sz="0" w:space="0" w:color="auto" w:frame="1"/>
        </w:rPr>
        <w:t>sketch</w:t>
      </w:r>
      <w:r w:rsidRPr="002E085B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Pr="002E085B">
        <w:rPr>
          <w:rFonts w:cstheme="minorHAnsi"/>
          <w:color w:val="000000"/>
          <w:sz w:val="20"/>
          <w:szCs w:val="20"/>
        </w:rPr>
        <w:t>fillets) to minimize clutter and complexity in the main sketch profile of your Revolve.</w:t>
      </w:r>
    </w:p>
    <w:p w:rsidR="002D483E" w:rsidRDefault="002D483E" w:rsidP="002D483E">
      <w:pPr>
        <w:pStyle w:val="ListParagraph"/>
        <w:numPr>
          <w:ilvl w:val="0"/>
          <w:numId w:val="2"/>
        </w:numPr>
      </w:pPr>
      <w:r>
        <w:t xml:space="preserve">Use SolidWorks dimension input box as a calculator to make your job easier. </w:t>
      </w:r>
    </w:p>
    <w:p w:rsidR="002D483E" w:rsidRDefault="002D483E" w:rsidP="002D483E">
      <w:pPr>
        <w:pStyle w:val="ListParagraph"/>
        <w:numPr>
          <w:ilvl w:val="1"/>
          <w:numId w:val="2"/>
        </w:numPr>
      </w:pPr>
      <w:r>
        <w:t xml:space="preserve">You can enter </w:t>
      </w:r>
      <w:r w:rsidR="006B29BA">
        <w:t>“</w:t>
      </w:r>
      <w:r>
        <w:t>0.875-0.218</w:t>
      </w:r>
      <w:r w:rsidR="006B29BA">
        <w:t>”</w:t>
      </w:r>
      <w:r>
        <w:t xml:space="preserve"> and let </w:t>
      </w:r>
      <w:proofErr w:type="spellStart"/>
      <w:r>
        <w:t>Solidworks</w:t>
      </w:r>
      <w:proofErr w:type="spellEnd"/>
      <w:r>
        <w:t xml:space="preserve"> do the math</w:t>
      </w:r>
      <w:r w:rsidR="006B29BA">
        <w:t>.</w:t>
      </w:r>
    </w:p>
    <w:p w:rsidR="002D483E" w:rsidRDefault="006B29BA" w:rsidP="002D483E">
      <w:pPr>
        <w:pStyle w:val="ListParagraph"/>
        <w:numPr>
          <w:ilvl w:val="1"/>
          <w:numId w:val="2"/>
        </w:numPr>
      </w:pPr>
      <w:r>
        <w:t>If you already have at least one equation in the model (so that Equations show up in your feature tree), y</w:t>
      </w:r>
      <w:r w:rsidR="002D483E">
        <w:t xml:space="preserve">ou can enter </w:t>
      </w:r>
      <w:r>
        <w:t>“</w:t>
      </w:r>
      <w:r w:rsidR="002D483E">
        <w:t>= 0.875-0.218</w:t>
      </w:r>
      <w:r>
        <w:t>”</w:t>
      </w:r>
      <w:r w:rsidR="002D483E">
        <w:t xml:space="preserve"> and have </w:t>
      </w:r>
      <w:proofErr w:type="spellStart"/>
      <w:r w:rsidR="002D483E">
        <w:t>Solidworks</w:t>
      </w:r>
      <w:proofErr w:type="spellEnd"/>
      <w:r w:rsidR="002D483E">
        <w:t xml:space="preserve"> compute the difference AND store the math as an equation</w:t>
      </w:r>
      <w:r>
        <w:t>.</w:t>
      </w:r>
    </w:p>
    <w:p w:rsidR="002D483E" w:rsidRDefault="002D483E" w:rsidP="002D483E">
      <w:pPr>
        <w:pStyle w:val="ListParagraph"/>
        <w:numPr>
          <w:ilvl w:val="1"/>
          <w:numId w:val="2"/>
        </w:numPr>
      </w:pPr>
      <w:r>
        <w:t xml:space="preserve">You can be </w:t>
      </w:r>
      <w:r w:rsidR="006B29BA">
        <w:t xml:space="preserve">modeling </w:t>
      </w:r>
      <w:r>
        <w:t xml:space="preserve">in inches and enter “100mm” and </w:t>
      </w:r>
      <w:proofErr w:type="spellStart"/>
      <w:r>
        <w:t>Solidworks</w:t>
      </w:r>
      <w:proofErr w:type="spellEnd"/>
      <w:r>
        <w:t xml:space="preserve"> will convert to the active units selected in the model</w:t>
      </w:r>
      <w:r w:rsidR="006B29BA">
        <w:t>.</w:t>
      </w:r>
    </w:p>
    <w:p w:rsidR="006B29BA" w:rsidRDefault="002D483E" w:rsidP="002D483E">
      <w:pPr>
        <w:pStyle w:val="ListParagraph"/>
        <w:numPr>
          <w:ilvl w:val="1"/>
          <w:numId w:val="2"/>
        </w:numPr>
      </w:pPr>
      <w:r>
        <w:t xml:space="preserve">You can enter </w:t>
      </w:r>
      <w:r w:rsidR="006B29BA">
        <w:t>“</w:t>
      </w:r>
      <w:r>
        <w:t>0.25in +</w:t>
      </w:r>
      <w:r w:rsidR="006B29BA">
        <w:t xml:space="preserve"> </w:t>
      </w:r>
      <w:r>
        <w:t>6mm</w:t>
      </w:r>
      <w:r w:rsidR="006B29BA">
        <w:t>”</w:t>
      </w:r>
      <w:r>
        <w:t xml:space="preserve"> and</w:t>
      </w:r>
      <w:r w:rsidR="006B29BA">
        <w:t xml:space="preserve"> let </w:t>
      </w:r>
      <w:proofErr w:type="spellStart"/>
      <w:r w:rsidR="006B29BA">
        <w:t>Solid</w:t>
      </w:r>
      <w:r>
        <w:t>works</w:t>
      </w:r>
      <w:proofErr w:type="spellEnd"/>
      <w:r w:rsidR="006B29BA">
        <w:t xml:space="preserve"> do the conversion and addition.</w:t>
      </w:r>
    </w:p>
    <w:p w:rsidR="00152196" w:rsidRDefault="00152196" w:rsidP="00152196">
      <w:pPr>
        <w:pStyle w:val="ListParagraph"/>
        <w:numPr>
          <w:ilvl w:val="0"/>
          <w:numId w:val="2"/>
        </w:numPr>
      </w:pPr>
      <w:r>
        <w:lastRenderedPageBreak/>
        <w:t xml:space="preserve">Use the </w:t>
      </w:r>
      <w:r w:rsidRPr="00152196">
        <w:rPr>
          <w:i/>
        </w:rPr>
        <w:t>Measure</w:t>
      </w:r>
      <w:r>
        <w:t xml:space="preserve"> tool from the </w:t>
      </w:r>
      <w:r w:rsidRPr="00152196">
        <w:rPr>
          <w:i/>
        </w:rPr>
        <w:t>Evaluate</w:t>
      </w:r>
      <w:r>
        <w:t xml:space="preserve"> toolbar to double-check your part modeling accuracy. </w:t>
      </w:r>
    </w:p>
    <w:p w:rsidR="00BF7AE0" w:rsidRDefault="00983B7E" w:rsidP="006B29BA">
      <w:pPr>
        <w:pStyle w:val="ListParagraph"/>
        <w:numPr>
          <w:ilvl w:val="0"/>
          <w:numId w:val="2"/>
        </w:numPr>
      </w:pPr>
      <w:r>
        <w:t xml:space="preserve">Elements </w:t>
      </w:r>
      <w:r w:rsidRPr="00983B7E">
        <w:rPr>
          <w:u w:val="single"/>
        </w:rPr>
        <w:t>not required</w:t>
      </w:r>
      <w:r>
        <w:t xml:space="preserve"> for a perfect score (although may be considered for additional above and beyond points in the event </w:t>
      </w:r>
      <w:r w:rsidR="00E769A5">
        <w:t xml:space="preserve">that </w:t>
      </w:r>
      <w:r>
        <w:t xml:space="preserve">your </w:t>
      </w:r>
      <w:r w:rsidRPr="00E769A5">
        <w:rPr>
          <w:i/>
        </w:rPr>
        <w:t>effective use of views</w:t>
      </w:r>
      <w:r>
        <w:t xml:space="preserve"> and </w:t>
      </w:r>
      <w:r w:rsidR="00E769A5" w:rsidRPr="00E769A5">
        <w:rPr>
          <w:i/>
        </w:rPr>
        <w:t>clean</w:t>
      </w:r>
      <w:r w:rsidR="00E769A5">
        <w:t xml:space="preserve"> </w:t>
      </w:r>
      <w:r w:rsidRPr="00E769A5">
        <w:rPr>
          <w:i/>
        </w:rPr>
        <w:t>dimensioning scheme</w:t>
      </w:r>
      <w:r>
        <w:t xml:space="preserve"> weren’t as </w:t>
      </w:r>
      <w:r w:rsidR="00E769A5">
        <w:t xml:space="preserve">effective and clean as you </w:t>
      </w:r>
      <w:r>
        <w:t>hoped)</w:t>
      </w:r>
      <w:r w:rsidR="00BF7AE0">
        <w:t>:</w:t>
      </w:r>
    </w:p>
    <w:p w:rsidR="00BF7AE0" w:rsidRDefault="00983B7E" w:rsidP="00BF7AE0">
      <w:pPr>
        <w:pStyle w:val="ListParagraph"/>
        <w:numPr>
          <w:ilvl w:val="1"/>
          <w:numId w:val="2"/>
        </w:numPr>
      </w:pPr>
      <w:r>
        <w:t>D</w:t>
      </w:r>
      <w:r w:rsidR="00BF7AE0">
        <w:t xml:space="preserve">imensional tolerances provided on the drawing – if </w:t>
      </w:r>
      <w:proofErr w:type="gramStart"/>
      <w:r w:rsidR="00BF7AE0">
        <w:t>you’re</w:t>
      </w:r>
      <w:proofErr w:type="gramEnd"/>
      <w:r w:rsidR="00BF7AE0">
        <w:t xml:space="preserve"> curious about any of them, feel free to ask, but you’re not required to add them into your model. </w:t>
      </w:r>
    </w:p>
    <w:p w:rsidR="0080344D" w:rsidRDefault="00983B7E" w:rsidP="00BF7AE0">
      <w:pPr>
        <w:pStyle w:val="ListParagraph"/>
        <w:numPr>
          <w:ilvl w:val="1"/>
          <w:numId w:val="2"/>
        </w:numPr>
      </w:pPr>
      <w:r>
        <w:t>S</w:t>
      </w:r>
      <w:r w:rsidR="0080344D">
        <w:t>urface finish callouts – not required.</w:t>
      </w:r>
    </w:p>
    <w:p w:rsidR="00E769A5" w:rsidRDefault="00E769A5" w:rsidP="00E769A5">
      <w:pPr>
        <w:pStyle w:val="ListParagraph"/>
        <w:numPr>
          <w:ilvl w:val="1"/>
          <w:numId w:val="2"/>
        </w:numPr>
      </w:pPr>
      <w:r>
        <w:t xml:space="preserve">Learning Italian (no points for this one, unfortunately) – see translations </w:t>
      </w:r>
      <w:r w:rsidR="00B952E6">
        <w:t>below</w:t>
      </w:r>
      <w:r>
        <w:t>.</w:t>
      </w:r>
    </w:p>
    <w:p w:rsidR="00164A82" w:rsidRDefault="00164A82" w:rsidP="00BA7B25">
      <w:pPr>
        <w:spacing w:after="0" w:line="240" w:lineRule="auto"/>
        <w:rPr>
          <w:b/>
        </w:rPr>
      </w:pPr>
    </w:p>
    <w:p w:rsidR="002E085B" w:rsidRDefault="002E085B" w:rsidP="00E769A5">
      <w:pPr>
        <w:jc w:val="center"/>
        <w:rPr>
          <w:b/>
          <w:sz w:val="36"/>
        </w:rPr>
      </w:pPr>
    </w:p>
    <w:p w:rsidR="00E769A5" w:rsidRDefault="00E769A5" w:rsidP="00E769A5">
      <w:pPr>
        <w:jc w:val="center"/>
      </w:pPr>
      <w:bookmarkStart w:id="0" w:name="_GoBack"/>
      <w:bookmarkEnd w:id="0"/>
      <w:r>
        <w:rPr>
          <w:b/>
          <w:sz w:val="36"/>
        </w:rPr>
        <w:t>Translations for the part mini project drawing</w:t>
      </w:r>
    </w:p>
    <w:p w:rsidR="00E769A5" w:rsidRPr="00950BC6" w:rsidRDefault="00E769A5" w:rsidP="002E085B">
      <w:pPr>
        <w:spacing w:after="0"/>
        <w:ind w:left="720"/>
        <w:jc w:val="center"/>
        <w:rPr>
          <w:b/>
          <w:sz w:val="24"/>
        </w:rPr>
      </w:pPr>
      <w:r>
        <w:rPr>
          <w:b/>
          <w:i/>
          <w:sz w:val="24"/>
        </w:rPr>
        <w:t>Italian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English</w:t>
      </w:r>
    </w:p>
    <w:tbl>
      <w:tblPr>
        <w:tblStyle w:val="TableGrid"/>
        <w:tblpPr w:leftFromText="180" w:rightFromText="180" w:vertAnchor="text" w:horzAnchor="margin" w:tblpXSpec="center" w:tblpY="195"/>
        <w:tblW w:w="4979" w:type="dxa"/>
        <w:tblLook w:val="04A0" w:firstRow="1" w:lastRow="0" w:firstColumn="1" w:lastColumn="0" w:noHBand="0" w:noVBand="1"/>
      </w:tblPr>
      <w:tblGrid>
        <w:gridCol w:w="2489"/>
        <w:gridCol w:w="2490"/>
      </w:tblGrid>
      <w:tr w:rsidR="00E769A5" w:rsidTr="002E085B">
        <w:trPr>
          <w:trHeight w:val="730"/>
        </w:trPr>
        <w:tc>
          <w:tcPr>
            <w:tcW w:w="2489" w:type="dxa"/>
            <w:shd w:val="clear" w:color="auto" w:fill="auto"/>
          </w:tcPr>
          <w:p w:rsidR="00E769A5" w:rsidRPr="00E4754C" w:rsidRDefault="00B952E6" w:rsidP="00BA2D19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E4754C">
              <w:rPr>
                <w:i/>
              </w:rPr>
              <w:t>Volano</w:t>
            </w:r>
            <w:proofErr w:type="spellEnd"/>
            <w:r w:rsidRPr="00E4754C">
              <w:rPr>
                <w:i/>
              </w:rPr>
              <w:t xml:space="preserve"> </w:t>
            </w:r>
            <w:proofErr w:type="spellStart"/>
            <w:r w:rsidRPr="00E4754C">
              <w:rPr>
                <w:i/>
              </w:rPr>
              <w:t>Motore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E769A5" w:rsidRDefault="00E4754C" w:rsidP="00BA2D19">
            <w:pPr>
              <w:spacing w:after="0" w:line="240" w:lineRule="auto"/>
              <w:jc w:val="center"/>
            </w:pPr>
            <w:r>
              <w:t>flywheel</w:t>
            </w:r>
          </w:p>
        </w:tc>
      </w:tr>
      <w:tr w:rsidR="00E769A5" w:rsidTr="002E085B">
        <w:trPr>
          <w:trHeight w:val="344"/>
        </w:trPr>
        <w:tc>
          <w:tcPr>
            <w:tcW w:w="2489" w:type="dxa"/>
            <w:shd w:val="clear" w:color="auto" w:fill="auto"/>
          </w:tcPr>
          <w:p w:rsidR="00E769A5" w:rsidRPr="00E4754C" w:rsidRDefault="00E769A5" w:rsidP="00BA2D19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E4754C">
              <w:rPr>
                <w:i/>
              </w:rPr>
              <w:t>Ghisa</w:t>
            </w:r>
            <w:proofErr w:type="spellEnd"/>
            <w:r w:rsidRPr="00E4754C">
              <w:rPr>
                <w:i/>
              </w:rPr>
              <w:t xml:space="preserve"> </w:t>
            </w:r>
            <w:proofErr w:type="spellStart"/>
            <w:r w:rsidRPr="00E4754C">
              <w:rPr>
                <w:i/>
              </w:rPr>
              <w:t>meccanica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E769A5" w:rsidRPr="006759E6" w:rsidRDefault="00E769A5" w:rsidP="00BA2D19">
            <w:pPr>
              <w:spacing w:after="0" w:line="240" w:lineRule="auto"/>
              <w:jc w:val="center"/>
            </w:pPr>
            <w:r>
              <w:t>Cast Iron</w:t>
            </w:r>
          </w:p>
        </w:tc>
      </w:tr>
      <w:tr w:rsidR="00E769A5" w:rsidTr="002E085B">
        <w:trPr>
          <w:trHeight w:val="371"/>
        </w:trPr>
        <w:tc>
          <w:tcPr>
            <w:tcW w:w="2489" w:type="dxa"/>
            <w:shd w:val="clear" w:color="auto" w:fill="auto"/>
          </w:tcPr>
          <w:p w:rsidR="00E769A5" w:rsidRDefault="00B952E6" w:rsidP="00BA2D19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fori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E769A5" w:rsidRDefault="00B952E6" w:rsidP="00BA2D19">
            <w:pPr>
              <w:spacing w:after="0" w:line="240" w:lineRule="auto"/>
              <w:jc w:val="center"/>
            </w:pPr>
            <w:r>
              <w:t>Holes</w:t>
            </w:r>
          </w:p>
        </w:tc>
      </w:tr>
      <w:tr w:rsidR="00E769A5" w:rsidTr="002E085B">
        <w:trPr>
          <w:trHeight w:val="730"/>
        </w:trPr>
        <w:tc>
          <w:tcPr>
            <w:tcW w:w="2489" w:type="dxa"/>
            <w:shd w:val="clear" w:color="auto" w:fill="auto"/>
          </w:tcPr>
          <w:p w:rsidR="00E769A5" w:rsidRDefault="00B952E6" w:rsidP="00BA2D19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equidistanti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E769A5" w:rsidRDefault="00B952E6" w:rsidP="00B952E6">
            <w:pPr>
              <w:spacing w:after="0" w:line="240" w:lineRule="auto"/>
              <w:jc w:val="center"/>
              <w:rPr>
                <w:highlight w:val="yellow"/>
              </w:rPr>
            </w:pPr>
            <w:r w:rsidRPr="003A181C">
              <w:t>equidistant</w:t>
            </w:r>
          </w:p>
        </w:tc>
      </w:tr>
      <w:tr w:rsidR="00E769A5" w:rsidTr="002E085B">
        <w:trPr>
          <w:trHeight w:val="434"/>
        </w:trPr>
        <w:tc>
          <w:tcPr>
            <w:tcW w:w="2489" w:type="dxa"/>
            <w:shd w:val="clear" w:color="auto" w:fill="auto"/>
          </w:tcPr>
          <w:p w:rsidR="00E769A5" w:rsidRPr="00E4754C" w:rsidRDefault="00B952E6" w:rsidP="00BA2D19">
            <w:pPr>
              <w:spacing w:after="0" w:line="240" w:lineRule="auto"/>
              <w:jc w:val="center"/>
            </w:pPr>
            <w:r w:rsidRPr="00E4754C">
              <w:t>7 MA</w:t>
            </w:r>
          </w:p>
        </w:tc>
        <w:tc>
          <w:tcPr>
            <w:tcW w:w="2490" w:type="dxa"/>
            <w:shd w:val="clear" w:color="auto" w:fill="auto"/>
          </w:tcPr>
          <w:p w:rsidR="00E769A5" w:rsidRDefault="00B952E6" w:rsidP="00BA2D19">
            <w:pPr>
              <w:spacing w:after="0" w:line="240" w:lineRule="auto"/>
              <w:jc w:val="center"/>
            </w:pPr>
            <w:r>
              <w:t>M7</w:t>
            </w:r>
          </w:p>
        </w:tc>
      </w:tr>
      <w:tr w:rsidR="00E769A5" w:rsidTr="002E085B">
        <w:trPr>
          <w:trHeight w:val="434"/>
        </w:trPr>
        <w:tc>
          <w:tcPr>
            <w:tcW w:w="2489" w:type="dxa"/>
            <w:shd w:val="clear" w:color="auto" w:fill="auto"/>
          </w:tcPr>
          <w:p w:rsidR="00E769A5" w:rsidRPr="00E4754C" w:rsidRDefault="003A181C" w:rsidP="00BA2D19">
            <w:pPr>
              <w:spacing w:after="0" w:line="240" w:lineRule="auto"/>
              <w:jc w:val="center"/>
              <w:rPr>
                <w:i/>
              </w:rPr>
            </w:pPr>
            <w:r w:rsidRPr="00E4754C">
              <w:rPr>
                <w:i/>
              </w:rPr>
              <w:t>allete</w:t>
            </w:r>
          </w:p>
        </w:tc>
        <w:tc>
          <w:tcPr>
            <w:tcW w:w="2490" w:type="dxa"/>
            <w:shd w:val="clear" w:color="auto" w:fill="auto"/>
          </w:tcPr>
          <w:p w:rsidR="00E769A5" w:rsidRDefault="00E4754C" w:rsidP="00BA2D19">
            <w:pPr>
              <w:spacing w:after="0" w:line="240" w:lineRule="auto"/>
              <w:jc w:val="center"/>
            </w:pPr>
            <w:r>
              <w:t>fins</w:t>
            </w:r>
          </w:p>
        </w:tc>
      </w:tr>
      <w:tr w:rsidR="00E769A5" w:rsidTr="002E085B">
        <w:trPr>
          <w:trHeight w:val="689"/>
        </w:trPr>
        <w:tc>
          <w:tcPr>
            <w:tcW w:w="2489" w:type="dxa"/>
            <w:shd w:val="clear" w:color="auto" w:fill="auto"/>
          </w:tcPr>
          <w:p w:rsidR="00E769A5" w:rsidRPr="00E4754C" w:rsidRDefault="00E4754C" w:rsidP="00E4754C">
            <w:pPr>
              <w:spacing w:after="0" w:line="240" w:lineRule="auto"/>
              <w:jc w:val="center"/>
              <w:rPr>
                <w:i/>
                <w:lang w:val="es-ES"/>
              </w:rPr>
            </w:pPr>
            <w:r w:rsidRPr="00E4754C">
              <w:rPr>
                <w:i/>
                <w:lang w:val="es-ES"/>
              </w:rPr>
              <w:t xml:space="preserve">No. 2 </w:t>
            </w:r>
            <w:proofErr w:type="spellStart"/>
            <w:r w:rsidRPr="00E4754C">
              <w:rPr>
                <w:i/>
                <w:lang w:val="es-ES"/>
              </w:rPr>
              <w:t>fori</w:t>
            </w:r>
            <w:proofErr w:type="spellEnd"/>
            <w:r w:rsidRPr="00E4754C">
              <w:rPr>
                <w:i/>
                <w:lang w:val="es-ES"/>
              </w:rPr>
              <w:t xml:space="preserve"> </w:t>
            </w:r>
            <w:proofErr w:type="spellStart"/>
            <w:r w:rsidRPr="00E4754C">
              <w:rPr>
                <w:i/>
                <w:lang w:val="es-ES"/>
              </w:rPr>
              <w:t>diametro</w:t>
            </w:r>
            <w:proofErr w:type="spellEnd"/>
            <w:r w:rsidRPr="00E4754C">
              <w:rPr>
                <w:i/>
                <w:lang w:val="es-ES"/>
              </w:rPr>
              <w:t xml:space="preserve"> </w:t>
            </w:r>
            <w:proofErr w:type="spellStart"/>
            <w:r w:rsidRPr="00E4754C">
              <w:rPr>
                <w:i/>
                <w:lang w:val="es-ES"/>
              </w:rPr>
              <w:t>opposti</w:t>
            </w:r>
            <w:proofErr w:type="spellEnd"/>
            <w:r w:rsidRPr="00E4754C">
              <w:rPr>
                <w:i/>
                <w:lang w:val="es-ES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</w:tcPr>
          <w:p w:rsidR="00E769A5" w:rsidRDefault="00E4754C" w:rsidP="00BA2D19">
            <w:pPr>
              <w:spacing w:after="0" w:line="240" w:lineRule="auto"/>
              <w:jc w:val="center"/>
            </w:pPr>
            <w:r>
              <w:t>2 Holes on opposite sides of the bolt circle</w:t>
            </w:r>
          </w:p>
        </w:tc>
      </w:tr>
      <w:tr w:rsidR="00E769A5" w:rsidTr="002E085B">
        <w:trPr>
          <w:trHeight w:val="689"/>
        </w:trPr>
        <w:tc>
          <w:tcPr>
            <w:tcW w:w="2489" w:type="dxa"/>
            <w:shd w:val="clear" w:color="auto" w:fill="auto"/>
          </w:tcPr>
          <w:p w:rsidR="00E769A5" w:rsidRPr="00E4754C" w:rsidRDefault="00E4754C" w:rsidP="00BA2D19">
            <w:pPr>
              <w:spacing w:after="0" w:line="240" w:lineRule="auto"/>
              <w:jc w:val="center"/>
              <w:rPr>
                <w:i/>
              </w:rPr>
            </w:pPr>
            <w:r w:rsidRPr="00E4754C">
              <w:rPr>
                <w:i/>
              </w:rPr>
              <w:t xml:space="preserve">Prof. mm. 20 per </w:t>
            </w:r>
            <w:proofErr w:type="spellStart"/>
            <w:r w:rsidRPr="00E4754C">
              <w:rPr>
                <w:i/>
              </w:rPr>
              <w:t>estrattore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E769A5" w:rsidRDefault="00E4754C" w:rsidP="00BA2D19">
            <w:pPr>
              <w:spacing w:after="0" w:line="240" w:lineRule="auto"/>
              <w:jc w:val="center"/>
            </w:pPr>
            <w:r>
              <w:t>20mm deep per extractor</w:t>
            </w:r>
          </w:p>
        </w:tc>
      </w:tr>
      <w:tr w:rsidR="00E769A5" w:rsidTr="002E085B">
        <w:trPr>
          <w:trHeight w:val="689"/>
        </w:trPr>
        <w:tc>
          <w:tcPr>
            <w:tcW w:w="2489" w:type="dxa"/>
            <w:shd w:val="clear" w:color="auto" w:fill="auto"/>
          </w:tcPr>
          <w:p w:rsidR="00E769A5" w:rsidRDefault="00E4754C" w:rsidP="00BA2D19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conicita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E769A5" w:rsidRDefault="00E4754C" w:rsidP="00BA2D19">
            <w:pPr>
              <w:spacing w:after="0" w:line="240" w:lineRule="auto"/>
              <w:jc w:val="center"/>
            </w:pPr>
            <w:proofErr w:type="spellStart"/>
            <w:r>
              <w:t>conicity</w:t>
            </w:r>
            <w:proofErr w:type="spellEnd"/>
          </w:p>
        </w:tc>
      </w:tr>
      <w:tr w:rsidR="00E769A5" w:rsidTr="002E085B">
        <w:trPr>
          <w:trHeight w:val="371"/>
        </w:trPr>
        <w:tc>
          <w:tcPr>
            <w:tcW w:w="2489" w:type="dxa"/>
            <w:shd w:val="clear" w:color="auto" w:fill="auto"/>
          </w:tcPr>
          <w:p w:rsidR="00E769A5" w:rsidRDefault="00E4754C" w:rsidP="00BA2D19">
            <w:pPr>
              <w:spacing w:after="0" w:line="240" w:lineRule="auto"/>
              <w:jc w:val="center"/>
              <w:rPr>
                <w:i/>
              </w:rPr>
            </w:pPr>
            <w:r w:rsidRPr="00E4754C">
              <w:rPr>
                <w:i/>
              </w:rPr>
              <w:t xml:space="preserve">al </w:t>
            </w:r>
            <w:proofErr w:type="spellStart"/>
            <w:r w:rsidRPr="00E4754C">
              <w:rPr>
                <w:i/>
              </w:rPr>
              <w:t>resamento</w:t>
            </w:r>
            <w:proofErr w:type="spellEnd"/>
            <w:r w:rsidRPr="00E4754C">
              <w:rPr>
                <w:i/>
              </w:rPr>
              <w:t xml:space="preserve"> </w:t>
            </w:r>
            <w:proofErr w:type="spellStart"/>
            <w:r w:rsidRPr="00E4754C">
              <w:rPr>
                <w:i/>
              </w:rPr>
              <w:t>dell'albero</w:t>
            </w:r>
            <w:proofErr w:type="spellEnd"/>
            <w:r w:rsidRPr="00E4754C">
              <w:rPr>
                <w:i/>
              </w:rPr>
              <w:t xml:space="preserve"> </w:t>
            </w:r>
            <w:proofErr w:type="spellStart"/>
            <w:r w:rsidRPr="00E4754C">
              <w:rPr>
                <w:i/>
              </w:rPr>
              <w:t>motore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E769A5" w:rsidRPr="00E4754C" w:rsidRDefault="00E4754C" w:rsidP="00BA2D19">
            <w:pPr>
              <w:spacing w:after="0" w:line="240" w:lineRule="auto"/>
              <w:jc w:val="center"/>
            </w:pPr>
            <w:r w:rsidRPr="00E4754C">
              <w:t>To the resistance of the crankshaft</w:t>
            </w:r>
          </w:p>
        </w:tc>
      </w:tr>
      <w:tr w:rsidR="00E769A5" w:rsidTr="002E085B">
        <w:trPr>
          <w:trHeight w:val="344"/>
        </w:trPr>
        <w:tc>
          <w:tcPr>
            <w:tcW w:w="2489" w:type="dxa"/>
            <w:shd w:val="clear" w:color="auto" w:fill="auto"/>
          </w:tcPr>
          <w:p w:rsidR="00E769A5" w:rsidRDefault="002E085B" w:rsidP="00BA2D19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Modificacione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E769A5" w:rsidRDefault="002E085B" w:rsidP="00BA2D19">
            <w:pPr>
              <w:spacing w:after="0" w:line="240" w:lineRule="auto"/>
              <w:jc w:val="center"/>
            </w:pPr>
            <w:r>
              <w:t>Modifications</w:t>
            </w:r>
          </w:p>
        </w:tc>
      </w:tr>
    </w:tbl>
    <w:p w:rsidR="00E769A5" w:rsidRDefault="00E769A5" w:rsidP="00E769A5">
      <w:pPr>
        <w:spacing w:after="0" w:line="240" w:lineRule="auto"/>
      </w:pPr>
    </w:p>
    <w:p w:rsidR="007D4C3C" w:rsidRPr="00A63149" w:rsidRDefault="007D4C3C" w:rsidP="00BA7B25">
      <w:pPr>
        <w:spacing w:after="0" w:line="240" w:lineRule="auto"/>
      </w:pPr>
    </w:p>
    <w:sectPr w:rsidR="007D4C3C" w:rsidRPr="00A63149"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A5" w:rsidRDefault="00E769A5" w:rsidP="00E769A5">
      <w:pPr>
        <w:spacing w:after="0" w:line="240" w:lineRule="auto"/>
      </w:pPr>
      <w:r>
        <w:separator/>
      </w:r>
    </w:p>
  </w:endnote>
  <w:endnote w:type="continuationSeparator" w:id="0">
    <w:p w:rsidR="00E769A5" w:rsidRDefault="00E769A5" w:rsidP="00E7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222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9A5" w:rsidRDefault="00E76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8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9A5" w:rsidRDefault="00E7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A5" w:rsidRDefault="00E769A5" w:rsidP="00E769A5">
      <w:pPr>
        <w:spacing w:after="0" w:line="240" w:lineRule="auto"/>
      </w:pPr>
      <w:r>
        <w:separator/>
      </w:r>
    </w:p>
  </w:footnote>
  <w:footnote w:type="continuationSeparator" w:id="0">
    <w:p w:rsidR="00E769A5" w:rsidRDefault="00E769A5" w:rsidP="00E7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4414"/>
    <w:multiLevelType w:val="hybridMultilevel"/>
    <w:tmpl w:val="FDCA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6A70"/>
    <w:multiLevelType w:val="hybridMultilevel"/>
    <w:tmpl w:val="1BC2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27"/>
    <w:rsid w:val="00035E92"/>
    <w:rsid w:val="00152196"/>
    <w:rsid w:val="00164A82"/>
    <w:rsid w:val="002D483E"/>
    <w:rsid w:val="002E085B"/>
    <w:rsid w:val="002E378B"/>
    <w:rsid w:val="003656B1"/>
    <w:rsid w:val="003A181C"/>
    <w:rsid w:val="003F02BD"/>
    <w:rsid w:val="003F35B2"/>
    <w:rsid w:val="004B7728"/>
    <w:rsid w:val="006759E6"/>
    <w:rsid w:val="006B29BA"/>
    <w:rsid w:val="007D4C3C"/>
    <w:rsid w:val="0080344D"/>
    <w:rsid w:val="00872B01"/>
    <w:rsid w:val="00885A57"/>
    <w:rsid w:val="00950BC6"/>
    <w:rsid w:val="00983B7E"/>
    <w:rsid w:val="00A63149"/>
    <w:rsid w:val="00B73541"/>
    <w:rsid w:val="00B85C3C"/>
    <w:rsid w:val="00B952E6"/>
    <w:rsid w:val="00BA7B25"/>
    <w:rsid w:val="00BF7AE0"/>
    <w:rsid w:val="00C376C4"/>
    <w:rsid w:val="00C616EE"/>
    <w:rsid w:val="00E4754C"/>
    <w:rsid w:val="00E769A5"/>
    <w:rsid w:val="00F2070D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4DB6"/>
  <w15:docId w15:val="{C2BE2218-2898-43F4-976A-BE2C9BF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39"/>
    <w:rsid w:val="0008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A5"/>
  </w:style>
  <w:style w:type="paragraph" w:styleId="Footer">
    <w:name w:val="footer"/>
    <w:basedOn w:val="Normal"/>
    <w:link w:val="FooterChar"/>
    <w:uiPriority w:val="99"/>
    <w:unhideWhenUsed/>
    <w:rsid w:val="00E7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A5"/>
  </w:style>
  <w:style w:type="character" w:styleId="Emphasis">
    <w:name w:val="Emphasis"/>
    <w:basedOn w:val="DefaultParagraphFont"/>
    <w:uiPriority w:val="20"/>
    <w:qFormat/>
    <w:rsid w:val="00365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4211-5976-4420-B257-F3501889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dc:description/>
  <cp:lastModifiedBy>Perry, Joel (jperry@uidaho.edu)</cp:lastModifiedBy>
  <cp:revision>4</cp:revision>
  <cp:lastPrinted>2020-10-08T00:57:00Z</cp:lastPrinted>
  <dcterms:created xsi:type="dcterms:W3CDTF">2021-03-02T06:23:00Z</dcterms:created>
  <dcterms:modified xsi:type="dcterms:W3CDTF">2021-03-02T14:36:00Z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